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3BFECC" w14:textId="15241D7E" w:rsidR="00623D30" w:rsidRDefault="00623D30" w:rsidP="00623D30">
      <w:pPr>
        <w:jc w:val="center"/>
        <w:rPr>
          <w:rFonts w:cstheme="minorHAnsi"/>
          <w:b/>
          <w:color w:val="4A4A4A"/>
          <w:szCs w:val="21"/>
        </w:rPr>
      </w:pPr>
      <w:r w:rsidRPr="00C577CD">
        <w:rPr>
          <w:rFonts w:cstheme="minorHAnsi"/>
          <w:b/>
          <w:color w:val="4A4A4A"/>
          <w:szCs w:val="21"/>
        </w:rPr>
        <w:t>Methodology Development Narrative</w:t>
      </w:r>
      <w:r w:rsidR="009F0D71">
        <w:rPr>
          <w:rFonts w:cstheme="minorHAnsi"/>
          <w:b/>
          <w:color w:val="4A4A4A"/>
          <w:szCs w:val="21"/>
        </w:rPr>
        <w:t xml:space="preserve"> for indicator 17.5.1</w:t>
      </w:r>
    </w:p>
    <w:p w14:paraId="7DD53EB5" w14:textId="0349C887" w:rsidR="00733BB2" w:rsidRPr="00C577CD" w:rsidRDefault="00360316" w:rsidP="00623D30">
      <w:pPr>
        <w:jc w:val="center"/>
        <w:rPr>
          <w:rFonts w:cstheme="minorHAnsi"/>
          <w:b/>
          <w:color w:val="4A4A4A"/>
          <w:szCs w:val="21"/>
        </w:rPr>
      </w:pPr>
      <w:r>
        <w:rPr>
          <w:rFonts w:cstheme="minorHAnsi"/>
          <w:b/>
          <w:color w:val="4A4A4A"/>
          <w:szCs w:val="21"/>
        </w:rPr>
        <w:t xml:space="preserve">November </w:t>
      </w:r>
      <w:r w:rsidR="00733BB2">
        <w:rPr>
          <w:rFonts w:cstheme="minorHAnsi"/>
          <w:b/>
          <w:color w:val="4A4A4A"/>
          <w:szCs w:val="21"/>
        </w:rPr>
        <w:t>2019</w:t>
      </w:r>
    </w:p>
    <w:p w14:paraId="164B90F4" w14:textId="667F3F0B" w:rsidR="00733BB2" w:rsidRPr="00130A9B" w:rsidRDefault="00733BB2" w:rsidP="003309F9">
      <w:pPr>
        <w:pStyle w:val="MGTHeader"/>
        <w:jc w:val="both"/>
        <w:rPr>
          <w:iCs/>
          <w:color w:val="4A4A4A"/>
          <w:sz w:val="22"/>
          <w:szCs w:val="22"/>
        </w:rPr>
      </w:pPr>
      <w:r w:rsidRPr="00130A9B">
        <w:rPr>
          <w:rFonts w:cstheme="minorHAnsi"/>
          <w:b/>
          <w:bCs/>
          <w:iCs/>
          <w:color w:val="4A4A4A"/>
          <w:sz w:val="22"/>
          <w:szCs w:val="22"/>
        </w:rPr>
        <w:t>Indicator 1</w:t>
      </w:r>
      <w:r w:rsidR="003309F9">
        <w:rPr>
          <w:rFonts w:cstheme="minorHAnsi"/>
          <w:b/>
          <w:bCs/>
          <w:iCs/>
          <w:color w:val="4A4A4A"/>
          <w:sz w:val="22"/>
          <w:szCs w:val="22"/>
        </w:rPr>
        <w:t>7.5.1</w:t>
      </w:r>
      <w:r w:rsidRPr="00130A9B">
        <w:rPr>
          <w:rFonts w:cstheme="minorHAnsi"/>
          <w:b/>
          <w:bCs/>
          <w:iCs/>
          <w:color w:val="4A4A4A"/>
          <w:sz w:val="22"/>
          <w:szCs w:val="22"/>
        </w:rPr>
        <w:t>:</w:t>
      </w:r>
      <w:r w:rsidRPr="00130A9B">
        <w:rPr>
          <w:rFonts w:cstheme="minorHAnsi"/>
          <w:iCs/>
          <w:color w:val="4A4A4A"/>
          <w:sz w:val="22"/>
          <w:szCs w:val="22"/>
        </w:rPr>
        <w:t xml:space="preserve"> </w:t>
      </w:r>
      <w:r w:rsidR="003309F9">
        <w:rPr>
          <w:rFonts w:cstheme="minorHAnsi"/>
          <w:iCs/>
          <w:color w:val="4A4A4A"/>
          <w:sz w:val="22"/>
          <w:szCs w:val="22"/>
        </w:rPr>
        <w:t xml:space="preserve">Number of countries that adopt and implement investment promotion regimes for least developed countries </w:t>
      </w:r>
    </w:p>
    <w:p w14:paraId="0A2B4C9D" w14:textId="77777777" w:rsidR="00733BB2" w:rsidRPr="00130A9B" w:rsidRDefault="00733BB2" w:rsidP="00623D30">
      <w:pPr>
        <w:pStyle w:val="MGTHeader"/>
        <w:jc w:val="both"/>
        <w:rPr>
          <w:iCs/>
          <w:color w:val="4A4A4A"/>
          <w:sz w:val="22"/>
          <w:szCs w:val="22"/>
          <w:u w:val="single"/>
        </w:rPr>
      </w:pPr>
    </w:p>
    <w:p w14:paraId="3DAF140C" w14:textId="77777777" w:rsidR="003309F9" w:rsidRPr="00130A9B" w:rsidRDefault="00623D30" w:rsidP="003309F9">
      <w:pPr>
        <w:pStyle w:val="MGTHeader"/>
        <w:jc w:val="both"/>
        <w:rPr>
          <w:iCs/>
          <w:color w:val="4A4A4A"/>
          <w:sz w:val="22"/>
          <w:szCs w:val="22"/>
        </w:rPr>
      </w:pPr>
      <w:r w:rsidRPr="00130A9B">
        <w:rPr>
          <w:b/>
          <w:bCs/>
          <w:iCs/>
          <w:color w:val="4A4A4A"/>
          <w:sz w:val="22"/>
          <w:szCs w:val="22"/>
        </w:rPr>
        <w:t>Target 1</w:t>
      </w:r>
      <w:r w:rsidR="003309F9">
        <w:rPr>
          <w:b/>
          <w:bCs/>
          <w:iCs/>
          <w:color w:val="4A4A4A"/>
          <w:sz w:val="22"/>
          <w:szCs w:val="22"/>
        </w:rPr>
        <w:t>7.5</w:t>
      </w:r>
      <w:r w:rsidRPr="00130A9B">
        <w:rPr>
          <w:b/>
          <w:bCs/>
          <w:iCs/>
          <w:color w:val="4A4A4A"/>
          <w:sz w:val="22"/>
          <w:szCs w:val="22"/>
        </w:rPr>
        <w:t>:</w:t>
      </w:r>
      <w:r w:rsidRPr="00130A9B">
        <w:rPr>
          <w:iCs/>
          <w:color w:val="4A4A4A"/>
          <w:sz w:val="22"/>
          <w:szCs w:val="22"/>
        </w:rPr>
        <w:t xml:space="preserve"> </w:t>
      </w:r>
      <w:r w:rsidR="003309F9">
        <w:rPr>
          <w:iCs/>
          <w:color w:val="4A4A4A"/>
          <w:sz w:val="22"/>
          <w:szCs w:val="22"/>
        </w:rPr>
        <w:t xml:space="preserve">Adopt and implement </w:t>
      </w:r>
      <w:r w:rsidR="003309F9">
        <w:rPr>
          <w:rFonts w:cstheme="minorHAnsi"/>
          <w:iCs/>
          <w:color w:val="4A4A4A"/>
          <w:sz w:val="22"/>
          <w:szCs w:val="22"/>
        </w:rPr>
        <w:t xml:space="preserve">investment promotion regimes for least developed countries </w:t>
      </w:r>
    </w:p>
    <w:p w14:paraId="36B73B3A" w14:textId="77777777" w:rsidR="00623D30" w:rsidRDefault="00623D30" w:rsidP="00623D30">
      <w:pPr>
        <w:pStyle w:val="Default"/>
        <w:spacing w:line="276" w:lineRule="auto"/>
        <w:rPr>
          <w:rFonts w:asciiTheme="minorHAnsi" w:hAnsiTheme="minorHAnsi" w:cstheme="minorHAnsi"/>
          <w:color w:val="4A4A4A"/>
          <w:sz w:val="21"/>
          <w:szCs w:val="21"/>
          <w:lang w:val="en-GB"/>
        </w:rPr>
      </w:pPr>
    </w:p>
    <w:p w14:paraId="20B2733E" w14:textId="77777777" w:rsidR="00733BB2" w:rsidRPr="00733BB2" w:rsidRDefault="00733BB2" w:rsidP="00733BB2">
      <w:pPr>
        <w:pStyle w:val="Default"/>
        <w:numPr>
          <w:ilvl w:val="0"/>
          <w:numId w:val="3"/>
        </w:numPr>
        <w:spacing w:line="276" w:lineRule="auto"/>
        <w:rPr>
          <w:rFonts w:asciiTheme="minorHAnsi" w:hAnsiTheme="minorHAnsi" w:cstheme="minorHAnsi"/>
          <w:b/>
          <w:color w:val="4A4A4A"/>
          <w:sz w:val="22"/>
          <w:szCs w:val="21"/>
          <w:lang w:val="en-GB"/>
        </w:rPr>
      </w:pPr>
      <w:r w:rsidRPr="00733BB2">
        <w:rPr>
          <w:rFonts w:asciiTheme="minorHAnsi" w:hAnsiTheme="minorHAnsi" w:cstheme="minorHAnsi"/>
          <w:b/>
          <w:color w:val="4A4A4A"/>
          <w:sz w:val="22"/>
          <w:szCs w:val="21"/>
          <w:lang w:val="en-GB"/>
        </w:rPr>
        <w:t>Executive Summary</w:t>
      </w:r>
    </w:p>
    <w:p w14:paraId="5C413277" w14:textId="77777777" w:rsidR="009130FF" w:rsidRDefault="009130FF" w:rsidP="001E13A7">
      <w:pPr>
        <w:pStyle w:val="Default"/>
        <w:spacing w:line="276" w:lineRule="auto"/>
        <w:jc w:val="both"/>
        <w:rPr>
          <w:rFonts w:cstheme="minorHAnsi"/>
          <w:sz w:val="21"/>
          <w:szCs w:val="21"/>
        </w:rPr>
      </w:pPr>
    </w:p>
    <w:p w14:paraId="275EE5BF" w14:textId="00B3E004" w:rsidR="00CC66EC" w:rsidRDefault="00CC66EC" w:rsidP="00CC66EC">
      <w:pPr>
        <w:jc w:val="both"/>
        <w:rPr>
          <w:sz w:val="21"/>
          <w:szCs w:val="21"/>
        </w:rPr>
      </w:pPr>
      <w:r>
        <w:t xml:space="preserve">Target 17.5 aims to </w:t>
      </w:r>
      <w:r>
        <w:rPr>
          <w:i/>
        </w:rPr>
        <w:t>adopt and implement investment promotion regimes for least developed countries (LDCs)</w:t>
      </w:r>
      <w:r>
        <w:t xml:space="preserve">. Most developed countries have investment promotion regimes in place that encourage investment abroad, </w:t>
      </w:r>
      <w:r w:rsidR="005666EF">
        <w:t xml:space="preserve">either </w:t>
      </w:r>
      <w:r>
        <w:t>independent of destination</w:t>
      </w:r>
      <w:r w:rsidR="005666EF">
        <w:t xml:space="preserve"> or for </w:t>
      </w:r>
      <w:r w:rsidR="00360316">
        <w:t>specific groups of countries</w:t>
      </w:r>
      <w:r w:rsidR="005666EF">
        <w:t xml:space="preserve">. </w:t>
      </w:r>
      <w:r>
        <w:t xml:space="preserve"> For the purpose of target 17.5, it would be necessary to find out how many </w:t>
      </w:r>
      <w:r w:rsidR="00EC6B90">
        <w:t xml:space="preserve">countries have adopted such a regime and how many countries have implemented it so that LDCs have </w:t>
      </w:r>
      <w:proofErr w:type="gramStart"/>
      <w:r w:rsidR="00EC6B90">
        <w:t>actually benefitted</w:t>
      </w:r>
      <w:proofErr w:type="gramEnd"/>
      <w:r w:rsidR="00EC6B90">
        <w:t xml:space="preserve"> from it. </w:t>
      </w:r>
      <w:r>
        <w:rPr>
          <w:sz w:val="21"/>
          <w:szCs w:val="21"/>
        </w:rPr>
        <w:t xml:space="preserve">Therefore, SDG indicator 17.5.1, </w:t>
      </w:r>
      <w:r>
        <w:rPr>
          <w:i/>
        </w:rPr>
        <w:t>number of countries that adopt and implement investment promotion regimes for least develo</w:t>
      </w:r>
      <w:bookmarkStart w:id="0" w:name="_GoBack"/>
      <w:bookmarkEnd w:id="0"/>
      <w:r>
        <w:rPr>
          <w:i/>
        </w:rPr>
        <w:t>ped countries</w:t>
      </w:r>
      <w:r>
        <w:rPr>
          <w:sz w:val="21"/>
          <w:szCs w:val="21"/>
        </w:rPr>
        <w:t xml:space="preserve">, </w:t>
      </w:r>
      <w:r w:rsidR="00E47EDE">
        <w:rPr>
          <w:sz w:val="21"/>
          <w:szCs w:val="21"/>
        </w:rPr>
        <w:t xml:space="preserve">was </w:t>
      </w:r>
      <w:r>
        <w:rPr>
          <w:sz w:val="21"/>
          <w:szCs w:val="21"/>
        </w:rPr>
        <w:t xml:space="preserve">selected onto the indicator framework to assess the achievement of the 2030 Agenda. </w:t>
      </w:r>
      <w:r w:rsidR="00E47EDE">
        <w:rPr>
          <w:sz w:val="21"/>
          <w:szCs w:val="21"/>
        </w:rPr>
        <w:t>In October 2019, t</w:t>
      </w:r>
      <w:r w:rsidR="00E47EDE">
        <w:t xml:space="preserve">he indicator was submitted for refinement which was tentatively approved by the IAEG-SDG on 6 November 2019. The indicator was refined by added investment promotion regimes for developing countries onto the indicator as these may also support investment in LDCs. Only this approach ensures getting a full picture of outward investment promotion with LDCs as beneficiaries, which is better aligned with Target 17.5. </w:t>
      </w:r>
      <w:r w:rsidR="00E47EDE">
        <w:rPr>
          <w:sz w:val="21"/>
          <w:szCs w:val="21"/>
        </w:rPr>
        <w:t>To date</w:t>
      </w:r>
      <w:r>
        <w:rPr>
          <w:sz w:val="21"/>
          <w:szCs w:val="21"/>
        </w:rPr>
        <w:t xml:space="preserve">, there </w:t>
      </w:r>
      <w:r w:rsidR="00E00012">
        <w:rPr>
          <w:sz w:val="21"/>
          <w:szCs w:val="21"/>
        </w:rPr>
        <w:t>ha</w:t>
      </w:r>
      <w:r>
        <w:rPr>
          <w:sz w:val="21"/>
          <w:szCs w:val="21"/>
        </w:rPr>
        <w:t xml:space="preserve">s </w:t>
      </w:r>
      <w:r w:rsidR="00E00012">
        <w:rPr>
          <w:sz w:val="21"/>
          <w:szCs w:val="21"/>
        </w:rPr>
        <w:t xml:space="preserve">been </w:t>
      </w:r>
      <w:r>
        <w:rPr>
          <w:sz w:val="21"/>
          <w:szCs w:val="21"/>
        </w:rPr>
        <w:t xml:space="preserve">no </w:t>
      </w:r>
      <w:r>
        <w:t xml:space="preserve">internationally agreed standard on the methodology to measure this indicator, and it has not been defined which measures are allocable to those that support </w:t>
      </w:r>
      <w:r w:rsidR="00E47EDE" w:rsidRPr="00E47EDE">
        <w:t xml:space="preserve">LDCs directly or through measures intended for </w:t>
      </w:r>
      <w:r w:rsidR="00360316">
        <w:t xml:space="preserve">developing countries </w:t>
      </w:r>
      <w:r>
        <w:t xml:space="preserve">and should, thus, be measured. </w:t>
      </w:r>
    </w:p>
    <w:p w14:paraId="2B6CF9E5" w14:textId="58A7A952" w:rsidR="00CB00B1" w:rsidRDefault="00CB00B1" w:rsidP="00417B38">
      <w:pPr>
        <w:pStyle w:val="Default"/>
        <w:spacing w:line="276" w:lineRule="auto"/>
        <w:jc w:val="both"/>
        <w:rPr>
          <w:rFonts w:cstheme="minorHAnsi"/>
          <w:sz w:val="21"/>
          <w:szCs w:val="21"/>
        </w:rPr>
      </w:pPr>
      <w:bookmarkStart w:id="1" w:name="_Hlk9956289"/>
      <w:r w:rsidRPr="001E13A7">
        <w:rPr>
          <w:rFonts w:cstheme="minorHAnsi"/>
          <w:sz w:val="21"/>
          <w:szCs w:val="21"/>
        </w:rPr>
        <w:t xml:space="preserve">This paper </w:t>
      </w:r>
      <w:r w:rsidR="001E13A7" w:rsidRPr="001E13A7">
        <w:rPr>
          <w:rFonts w:cstheme="minorHAnsi"/>
          <w:sz w:val="21"/>
          <w:szCs w:val="21"/>
        </w:rPr>
        <w:t>provides the methodology development narrative highlighting the objective and rationale of SDG indicator 1</w:t>
      </w:r>
      <w:r w:rsidR="00CC66EC">
        <w:rPr>
          <w:rFonts w:cstheme="minorHAnsi"/>
          <w:sz w:val="21"/>
          <w:szCs w:val="21"/>
        </w:rPr>
        <w:t>7.5.1</w:t>
      </w:r>
      <w:r w:rsidR="001E13A7" w:rsidRPr="001E13A7">
        <w:rPr>
          <w:rFonts w:cstheme="minorHAnsi"/>
          <w:sz w:val="21"/>
          <w:szCs w:val="21"/>
        </w:rPr>
        <w:t xml:space="preserve"> and showcasing the steps taken to develop the methodology. </w:t>
      </w:r>
      <w:bookmarkEnd w:id="1"/>
    </w:p>
    <w:p w14:paraId="41FCC904" w14:textId="77777777" w:rsidR="001E13A7" w:rsidRPr="001E13A7" w:rsidRDefault="001E13A7" w:rsidP="001E13A7">
      <w:pPr>
        <w:pStyle w:val="Default"/>
        <w:spacing w:line="276" w:lineRule="auto"/>
        <w:jc w:val="both"/>
        <w:rPr>
          <w:rFonts w:cstheme="minorHAnsi"/>
          <w:sz w:val="21"/>
          <w:szCs w:val="21"/>
        </w:rPr>
      </w:pPr>
    </w:p>
    <w:p w14:paraId="7864C2F5" w14:textId="77777777" w:rsidR="00EE7E5E" w:rsidRPr="00C577CD" w:rsidRDefault="00EE7E5E" w:rsidP="009130FF">
      <w:pPr>
        <w:pStyle w:val="Default"/>
        <w:keepNext/>
        <w:numPr>
          <w:ilvl w:val="0"/>
          <w:numId w:val="3"/>
        </w:numPr>
        <w:spacing w:line="276" w:lineRule="auto"/>
        <w:rPr>
          <w:rFonts w:asciiTheme="minorHAnsi" w:hAnsiTheme="minorHAnsi" w:cstheme="minorHAnsi"/>
          <w:b/>
          <w:color w:val="4A4A4A"/>
          <w:sz w:val="22"/>
          <w:szCs w:val="21"/>
          <w:lang w:val="en-GB"/>
        </w:rPr>
      </w:pPr>
      <w:r w:rsidRPr="00C577CD">
        <w:rPr>
          <w:rFonts w:asciiTheme="minorHAnsi" w:hAnsiTheme="minorHAnsi" w:cstheme="minorHAnsi"/>
          <w:b/>
          <w:color w:val="4A4A4A"/>
          <w:sz w:val="22"/>
          <w:szCs w:val="21"/>
          <w:lang w:val="en-GB"/>
        </w:rPr>
        <w:t xml:space="preserve">Introduction </w:t>
      </w:r>
    </w:p>
    <w:p w14:paraId="13F8A814" w14:textId="591E9484" w:rsidR="00623D30" w:rsidRDefault="00623D30" w:rsidP="009130FF">
      <w:pPr>
        <w:pStyle w:val="Default"/>
        <w:keepNext/>
        <w:spacing w:line="276" w:lineRule="auto"/>
        <w:jc w:val="both"/>
        <w:rPr>
          <w:rFonts w:asciiTheme="minorHAnsi" w:hAnsiTheme="minorHAnsi" w:cstheme="minorHAnsi"/>
          <w:color w:val="auto"/>
          <w:sz w:val="21"/>
          <w:szCs w:val="21"/>
          <w:lang w:val="en-GB"/>
        </w:rPr>
      </w:pPr>
    </w:p>
    <w:p w14:paraId="4E248D6E" w14:textId="39B779BE" w:rsidR="00050783" w:rsidRDefault="00050783" w:rsidP="00E00012">
      <w:pPr>
        <w:jc w:val="both"/>
      </w:pPr>
      <w:r>
        <w:t xml:space="preserve">Investment promotion regimes for LDCs can be defined as those policy instruments of capital-exporting countries that directly </w:t>
      </w:r>
      <w:r w:rsidR="004777A1">
        <w:t xml:space="preserve">or through measures intended for developing countries in general </w:t>
      </w:r>
      <w:r>
        <w:t xml:space="preserve">aim at encouraging outward investment in LDCs. </w:t>
      </w:r>
    </w:p>
    <w:p w14:paraId="70641473" w14:textId="0FA5BCD1" w:rsidR="00E00012" w:rsidRDefault="00EC6B90" w:rsidP="00E00012">
      <w:pPr>
        <w:jc w:val="both"/>
      </w:pPr>
      <w:r>
        <w:t xml:space="preserve">Investment promotion is an important means to help these countries </w:t>
      </w:r>
      <w:r w:rsidR="00E00012">
        <w:t xml:space="preserve">to </w:t>
      </w:r>
      <w:r>
        <w:t xml:space="preserve">attract foreign capital, technology and </w:t>
      </w:r>
      <w:proofErr w:type="spellStart"/>
      <w:r>
        <w:t>know how</w:t>
      </w:r>
      <w:proofErr w:type="spellEnd"/>
      <w:r>
        <w:t xml:space="preserve">. It can also help them to get access to regional and global value chains, thereby integrating into the global economy </w:t>
      </w:r>
      <w:proofErr w:type="gramStart"/>
      <w:r>
        <w:t>and  upgrading</w:t>
      </w:r>
      <w:proofErr w:type="gramEnd"/>
      <w:r>
        <w:t xml:space="preserve"> within. </w:t>
      </w:r>
    </w:p>
    <w:p w14:paraId="511CE214" w14:textId="215C638E" w:rsidR="00E00012" w:rsidRPr="00E00012" w:rsidRDefault="00050783" w:rsidP="00E00012">
      <w:pPr>
        <w:jc w:val="both"/>
      </w:pPr>
      <w:r>
        <w:rPr>
          <w:rFonts w:cstheme="minorHAnsi"/>
          <w:sz w:val="21"/>
          <w:szCs w:val="21"/>
        </w:rPr>
        <w:t xml:space="preserve">These effects are directly linked to the SDGs. Foreign investment, </w:t>
      </w:r>
      <w:r w:rsidR="00BD0F43">
        <w:rPr>
          <w:rFonts w:cstheme="minorHAnsi"/>
          <w:sz w:val="21"/>
          <w:szCs w:val="21"/>
        </w:rPr>
        <w:t xml:space="preserve">if accompanied by </w:t>
      </w:r>
      <w:r>
        <w:rPr>
          <w:rFonts w:cstheme="minorHAnsi"/>
          <w:sz w:val="21"/>
          <w:szCs w:val="21"/>
        </w:rPr>
        <w:t xml:space="preserve">the “right” policy framework, </w:t>
      </w:r>
      <w:r w:rsidRPr="00E00012">
        <w:t>can</w:t>
      </w:r>
      <w:r>
        <w:rPr>
          <w:rFonts w:cstheme="minorHAnsi"/>
          <w:sz w:val="21"/>
          <w:szCs w:val="21"/>
        </w:rPr>
        <w:t xml:space="preserve"> contribute to reducing poverty and hunger, build and modernise infrastructure, or improve the health and education system</w:t>
      </w:r>
      <w:r w:rsidR="00BD0F43">
        <w:rPr>
          <w:rFonts w:cstheme="minorHAnsi"/>
          <w:sz w:val="21"/>
          <w:szCs w:val="21"/>
        </w:rPr>
        <w:t>, amongst others</w:t>
      </w:r>
      <w:r>
        <w:rPr>
          <w:rFonts w:cstheme="minorHAnsi"/>
          <w:sz w:val="21"/>
          <w:szCs w:val="21"/>
        </w:rPr>
        <w:t xml:space="preserve">. </w:t>
      </w:r>
      <w:r w:rsidR="00BD0F43">
        <w:rPr>
          <w:rFonts w:cstheme="minorHAnsi"/>
          <w:sz w:val="21"/>
          <w:szCs w:val="21"/>
        </w:rPr>
        <w:t>In addition, p</w:t>
      </w:r>
      <w:r>
        <w:rPr>
          <w:rFonts w:cstheme="minorHAnsi"/>
          <w:sz w:val="21"/>
          <w:szCs w:val="21"/>
        </w:rPr>
        <w:t xml:space="preserve">romoting investment </w:t>
      </w:r>
      <w:r w:rsidR="00BD0F43">
        <w:rPr>
          <w:rFonts w:cstheme="minorHAnsi"/>
          <w:sz w:val="21"/>
          <w:szCs w:val="21"/>
        </w:rPr>
        <w:t xml:space="preserve">for LDCs through a partnership approach is an </w:t>
      </w:r>
      <w:proofErr w:type="gramStart"/>
      <w:r w:rsidR="00BD0F43">
        <w:rPr>
          <w:rFonts w:cstheme="minorHAnsi"/>
          <w:sz w:val="21"/>
          <w:szCs w:val="21"/>
        </w:rPr>
        <w:t>SDG in itself</w:t>
      </w:r>
      <w:proofErr w:type="gramEnd"/>
      <w:r w:rsidR="001A4A5C">
        <w:rPr>
          <w:rFonts w:cstheme="minorHAnsi"/>
          <w:sz w:val="21"/>
          <w:szCs w:val="21"/>
        </w:rPr>
        <w:t xml:space="preserve"> (Goal 17).</w:t>
      </w:r>
      <w:r w:rsidR="00E00012">
        <w:rPr>
          <w:rFonts w:cstheme="minorHAnsi"/>
          <w:sz w:val="21"/>
          <w:szCs w:val="21"/>
        </w:rPr>
        <w:t xml:space="preserve"> </w:t>
      </w:r>
    </w:p>
    <w:p w14:paraId="3CDDFC53" w14:textId="0B8AF47C" w:rsidR="00517DE4" w:rsidRPr="00C17389" w:rsidRDefault="00517DE4" w:rsidP="00E00012">
      <w:pPr>
        <w:jc w:val="both"/>
        <w:rPr>
          <w:rFonts w:cstheme="minorHAnsi"/>
          <w:sz w:val="21"/>
          <w:szCs w:val="21"/>
        </w:rPr>
      </w:pPr>
      <w:r w:rsidRPr="00C17389">
        <w:rPr>
          <w:rFonts w:cstheme="minorHAnsi"/>
          <w:sz w:val="21"/>
          <w:szCs w:val="21"/>
        </w:rPr>
        <w:t xml:space="preserve">SDG </w:t>
      </w:r>
      <w:r w:rsidRPr="00E00012">
        <w:t>indicator</w:t>
      </w:r>
      <w:r w:rsidRPr="00C17389">
        <w:rPr>
          <w:rFonts w:cstheme="minorHAnsi"/>
          <w:sz w:val="21"/>
          <w:szCs w:val="21"/>
        </w:rPr>
        <w:t xml:space="preserve"> 1</w:t>
      </w:r>
      <w:r>
        <w:rPr>
          <w:rFonts w:cstheme="minorHAnsi"/>
          <w:sz w:val="21"/>
          <w:szCs w:val="21"/>
        </w:rPr>
        <w:t>7.5.1</w:t>
      </w:r>
      <w:r w:rsidRPr="00C17389">
        <w:rPr>
          <w:rFonts w:cstheme="minorHAnsi"/>
          <w:sz w:val="21"/>
          <w:szCs w:val="21"/>
        </w:rPr>
        <w:t xml:space="preserve">, </w:t>
      </w:r>
      <w:r w:rsidRPr="00517DE4">
        <w:rPr>
          <w:rFonts w:cstheme="minorHAnsi"/>
          <w:i/>
          <w:iCs/>
          <w:sz w:val="21"/>
          <w:szCs w:val="21"/>
        </w:rPr>
        <w:t xml:space="preserve">number of countries that adopt and implement investment promotion regimes for </w:t>
      </w:r>
      <w:r w:rsidR="00E00012">
        <w:rPr>
          <w:rFonts w:cstheme="minorHAnsi"/>
          <w:i/>
          <w:iCs/>
          <w:sz w:val="21"/>
          <w:szCs w:val="21"/>
        </w:rPr>
        <w:t xml:space="preserve">developing countries, including </w:t>
      </w:r>
      <w:r w:rsidRPr="00517DE4">
        <w:rPr>
          <w:rFonts w:cstheme="minorHAnsi"/>
          <w:i/>
          <w:iCs/>
          <w:sz w:val="21"/>
          <w:szCs w:val="21"/>
        </w:rPr>
        <w:t>least developed countries</w:t>
      </w:r>
      <w:r w:rsidRPr="00517DE4">
        <w:rPr>
          <w:rFonts w:cstheme="minorHAnsi"/>
          <w:sz w:val="21"/>
          <w:szCs w:val="21"/>
        </w:rPr>
        <w:t xml:space="preserve">, </w:t>
      </w:r>
      <w:r w:rsidRPr="00C17389">
        <w:rPr>
          <w:rFonts w:cstheme="minorHAnsi"/>
          <w:sz w:val="21"/>
          <w:szCs w:val="21"/>
        </w:rPr>
        <w:t xml:space="preserve">is currently categorized as a Tier III indicator, </w:t>
      </w:r>
      <w:r w:rsidRPr="00C17389">
        <w:rPr>
          <w:rFonts w:cstheme="minorHAnsi"/>
          <w:sz w:val="21"/>
          <w:szCs w:val="21"/>
        </w:rPr>
        <w:lastRenderedPageBreak/>
        <w:t>meaning that its methodology still needs to be developed and agreed upon. Th</w:t>
      </w:r>
      <w:r>
        <w:rPr>
          <w:rFonts w:cstheme="minorHAnsi"/>
          <w:sz w:val="21"/>
          <w:szCs w:val="21"/>
        </w:rPr>
        <w:t xml:space="preserve">is submission argues that enough progress has been made in the development of a methodology </w:t>
      </w:r>
      <w:r w:rsidR="001A4A5C">
        <w:rPr>
          <w:rFonts w:cstheme="minorHAnsi"/>
          <w:sz w:val="21"/>
          <w:szCs w:val="21"/>
        </w:rPr>
        <w:t xml:space="preserve">so </w:t>
      </w:r>
      <w:r>
        <w:rPr>
          <w:rFonts w:cstheme="minorHAnsi"/>
          <w:sz w:val="21"/>
          <w:szCs w:val="21"/>
        </w:rPr>
        <w:t xml:space="preserve">that the indicator can be reclassified as tier II. </w:t>
      </w:r>
    </w:p>
    <w:p w14:paraId="64645065" w14:textId="61E06DC9" w:rsidR="00517DE4" w:rsidRDefault="00517DE4" w:rsidP="00E00012">
      <w:pPr>
        <w:jc w:val="both"/>
        <w:rPr>
          <w:rFonts w:cstheme="minorHAnsi"/>
          <w:sz w:val="21"/>
          <w:szCs w:val="21"/>
        </w:rPr>
      </w:pPr>
      <w:r w:rsidRPr="00C17389">
        <w:rPr>
          <w:rFonts w:cstheme="minorHAnsi"/>
          <w:sz w:val="21"/>
          <w:szCs w:val="21"/>
        </w:rPr>
        <w:t xml:space="preserve">UNCTAD </w:t>
      </w:r>
      <w:r>
        <w:rPr>
          <w:rFonts w:cstheme="minorHAnsi"/>
          <w:sz w:val="21"/>
          <w:szCs w:val="21"/>
        </w:rPr>
        <w:t>has carried out</w:t>
      </w:r>
      <w:r w:rsidRPr="00C17389">
        <w:rPr>
          <w:rFonts w:cstheme="minorHAnsi"/>
          <w:sz w:val="21"/>
          <w:szCs w:val="21"/>
        </w:rPr>
        <w:t xml:space="preserve"> coordinated actions to develop, review and test the possible concepts and methods to measure</w:t>
      </w:r>
      <w:r>
        <w:rPr>
          <w:rFonts w:cstheme="minorHAnsi"/>
          <w:sz w:val="21"/>
          <w:szCs w:val="21"/>
        </w:rPr>
        <w:t xml:space="preserve"> the number </w:t>
      </w:r>
      <w:r w:rsidRPr="00517DE4">
        <w:rPr>
          <w:rFonts w:cstheme="minorHAnsi"/>
          <w:sz w:val="21"/>
          <w:szCs w:val="21"/>
        </w:rPr>
        <w:t xml:space="preserve">of countries that adopt and implement investment promotion regimes </w:t>
      </w:r>
      <w:r w:rsidR="00E00012">
        <w:rPr>
          <w:rFonts w:cstheme="minorHAnsi"/>
          <w:sz w:val="21"/>
          <w:szCs w:val="21"/>
        </w:rPr>
        <w:t xml:space="preserve">that support </w:t>
      </w:r>
      <w:r w:rsidR="001A4A5C">
        <w:rPr>
          <w:rFonts w:cstheme="minorHAnsi"/>
          <w:sz w:val="21"/>
          <w:szCs w:val="21"/>
        </w:rPr>
        <w:t>LDCs</w:t>
      </w:r>
      <w:r>
        <w:rPr>
          <w:rFonts w:cstheme="minorHAnsi"/>
          <w:sz w:val="21"/>
          <w:szCs w:val="21"/>
        </w:rPr>
        <w:t>. Several inhouse consultations</w:t>
      </w:r>
      <w:r w:rsidRPr="00C17389">
        <w:rPr>
          <w:rFonts w:cstheme="minorHAnsi"/>
          <w:sz w:val="21"/>
          <w:szCs w:val="21"/>
        </w:rPr>
        <w:t xml:space="preserve"> were </w:t>
      </w:r>
      <w:r>
        <w:rPr>
          <w:rFonts w:cstheme="minorHAnsi"/>
          <w:sz w:val="21"/>
          <w:szCs w:val="21"/>
        </w:rPr>
        <w:t xml:space="preserve">held </w:t>
      </w:r>
      <w:r w:rsidR="00E00012">
        <w:rPr>
          <w:rFonts w:cstheme="minorHAnsi"/>
          <w:sz w:val="21"/>
          <w:szCs w:val="21"/>
        </w:rPr>
        <w:t>in 2018</w:t>
      </w:r>
      <w:r w:rsidR="00942188">
        <w:rPr>
          <w:rFonts w:cstheme="minorHAnsi"/>
          <w:sz w:val="21"/>
          <w:szCs w:val="21"/>
        </w:rPr>
        <w:t>–</w:t>
      </w:r>
      <w:r>
        <w:rPr>
          <w:rFonts w:cstheme="minorHAnsi"/>
          <w:sz w:val="21"/>
          <w:szCs w:val="21"/>
        </w:rPr>
        <w:t xml:space="preserve">2019 </w:t>
      </w:r>
      <w:r w:rsidRPr="00C17389">
        <w:rPr>
          <w:rFonts w:cstheme="minorHAnsi"/>
          <w:sz w:val="21"/>
          <w:szCs w:val="21"/>
        </w:rPr>
        <w:t xml:space="preserve">to </w:t>
      </w:r>
      <w:r w:rsidR="009E3A56">
        <w:rPr>
          <w:rFonts w:cstheme="minorHAnsi"/>
          <w:sz w:val="21"/>
          <w:szCs w:val="21"/>
        </w:rPr>
        <w:t xml:space="preserve">explore the best way to </w:t>
      </w:r>
      <w:r w:rsidRPr="00C17389">
        <w:rPr>
          <w:rFonts w:cstheme="minorHAnsi"/>
          <w:sz w:val="21"/>
          <w:szCs w:val="21"/>
        </w:rPr>
        <w:t xml:space="preserve">measure </w:t>
      </w:r>
      <w:r>
        <w:rPr>
          <w:rFonts w:cstheme="minorHAnsi"/>
          <w:sz w:val="21"/>
          <w:szCs w:val="21"/>
        </w:rPr>
        <w:t>investment promotion regimes for LDCs</w:t>
      </w:r>
      <w:r w:rsidR="005A09AF">
        <w:rPr>
          <w:rFonts w:cstheme="minorHAnsi"/>
          <w:sz w:val="21"/>
          <w:szCs w:val="21"/>
        </w:rPr>
        <w:t>, and several countries were invited to carry out pilot studies in the course of 2019</w:t>
      </w:r>
      <w:r>
        <w:rPr>
          <w:rFonts w:cstheme="minorHAnsi"/>
          <w:sz w:val="21"/>
          <w:szCs w:val="21"/>
        </w:rPr>
        <w:t xml:space="preserve">. </w:t>
      </w:r>
    </w:p>
    <w:p w14:paraId="2E72447A" w14:textId="0B44CBD0" w:rsidR="00517DE4" w:rsidRPr="00C17389" w:rsidRDefault="009E3A56" w:rsidP="00517DE4">
      <w:pPr>
        <w:pStyle w:val="Default"/>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In</w:t>
      </w:r>
      <w:r w:rsidR="00360316">
        <w:rPr>
          <w:rFonts w:asciiTheme="minorHAnsi" w:hAnsiTheme="minorHAnsi" w:cstheme="minorHAnsi"/>
          <w:color w:val="auto"/>
          <w:sz w:val="21"/>
          <w:szCs w:val="21"/>
          <w:lang w:val="en-GB"/>
        </w:rPr>
        <w:t>-</w:t>
      </w:r>
      <w:r>
        <w:rPr>
          <w:rFonts w:asciiTheme="minorHAnsi" w:hAnsiTheme="minorHAnsi" w:cstheme="minorHAnsi"/>
          <w:color w:val="auto"/>
          <w:sz w:val="21"/>
          <w:szCs w:val="21"/>
          <w:lang w:val="en-GB"/>
        </w:rPr>
        <w:t>house discussions were guided by the following principles</w:t>
      </w:r>
      <w:r w:rsidR="00517DE4" w:rsidRPr="00C17389">
        <w:rPr>
          <w:rFonts w:asciiTheme="minorHAnsi" w:hAnsiTheme="minorHAnsi" w:cstheme="minorHAnsi"/>
          <w:color w:val="auto"/>
          <w:sz w:val="21"/>
          <w:szCs w:val="21"/>
          <w:lang w:val="en-GB"/>
        </w:rPr>
        <w:t xml:space="preserve">: </w:t>
      </w:r>
    </w:p>
    <w:p w14:paraId="70B9B6B0" w14:textId="265B21A8" w:rsidR="00517DE4" w:rsidRPr="00E00012" w:rsidRDefault="00E00012" w:rsidP="00517DE4">
      <w:pPr>
        <w:pStyle w:val="Default"/>
        <w:numPr>
          <w:ilvl w:val="0"/>
          <w:numId w:val="15"/>
        </w:numPr>
        <w:spacing w:line="276" w:lineRule="auto"/>
        <w:jc w:val="both"/>
        <w:rPr>
          <w:rFonts w:asciiTheme="minorHAnsi" w:hAnsiTheme="minorHAnsi" w:cstheme="minorHAnsi"/>
          <w:color w:val="auto"/>
          <w:sz w:val="21"/>
          <w:szCs w:val="21"/>
          <w:lang w:val="en-GB"/>
        </w:rPr>
      </w:pPr>
      <w:r>
        <w:rPr>
          <w:rFonts w:asciiTheme="minorHAnsi" w:hAnsiTheme="minorHAnsi" w:cstheme="minorHAnsi"/>
          <w:color w:val="auto"/>
          <w:sz w:val="21"/>
          <w:szCs w:val="21"/>
          <w:lang w:val="en-GB"/>
        </w:rPr>
        <w:t>The</w:t>
      </w:r>
      <w:r w:rsidR="00517DE4" w:rsidRPr="00F92A46">
        <w:rPr>
          <w:rFonts w:asciiTheme="minorHAnsi" w:hAnsiTheme="minorHAnsi" w:cstheme="minorHAnsi"/>
          <w:color w:val="auto"/>
          <w:sz w:val="21"/>
          <w:szCs w:val="21"/>
          <w:lang w:val="en-GB"/>
        </w:rPr>
        <w:t xml:space="preserve"> measurement </w:t>
      </w:r>
      <w:r>
        <w:rPr>
          <w:rFonts w:asciiTheme="minorHAnsi" w:hAnsiTheme="minorHAnsi" w:cstheme="minorHAnsi"/>
          <w:color w:val="auto"/>
          <w:sz w:val="21"/>
          <w:szCs w:val="21"/>
          <w:lang w:val="en-GB"/>
        </w:rPr>
        <w:t xml:space="preserve">methodology </w:t>
      </w:r>
      <w:r w:rsidR="00517DE4" w:rsidRPr="00F92A46">
        <w:rPr>
          <w:rFonts w:asciiTheme="minorHAnsi" w:hAnsiTheme="minorHAnsi" w:cstheme="minorHAnsi"/>
          <w:color w:val="auto"/>
          <w:sz w:val="21"/>
          <w:szCs w:val="21"/>
          <w:lang w:val="en-GB"/>
        </w:rPr>
        <w:t xml:space="preserve">should be practical, applicable and useful for policy purposes, </w:t>
      </w:r>
      <w:r w:rsidR="00517DE4" w:rsidRPr="00E00012">
        <w:rPr>
          <w:rFonts w:asciiTheme="minorHAnsi" w:hAnsiTheme="minorHAnsi" w:cstheme="minorHAnsi"/>
          <w:color w:val="auto"/>
          <w:sz w:val="21"/>
          <w:szCs w:val="21"/>
          <w:lang w:val="en-GB"/>
        </w:rPr>
        <w:t>especially considering development issues</w:t>
      </w:r>
      <w:r w:rsidRPr="00E00012">
        <w:rPr>
          <w:rFonts w:asciiTheme="minorHAnsi" w:hAnsiTheme="minorHAnsi" w:cstheme="minorHAnsi"/>
          <w:color w:val="auto"/>
          <w:sz w:val="21"/>
          <w:szCs w:val="21"/>
          <w:lang w:val="en-GB"/>
        </w:rPr>
        <w:t xml:space="preserve"> in LDCs</w:t>
      </w:r>
      <w:r w:rsidR="00517DE4" w:rsidRPr="00E00012">
        <w:rPr>
          <w:rFonts w:asciiTheme="minorHAnsi" w:hAnsiTheme="minorHAnsi" w:cstheme="minorHAnsi"/>
          <w:color w:val="auto"/>
          <w:sz w:val="21"/>
          <w:szCs w:val="21"/>
          <w:lang w:val="en-GB"/>
        </w:rPr>
        <w:t xml:space="preserve">. </w:t>
      </w:r>
    </w:p>
    <w:p w14:paraId="34EB3E23" w14:textId="1F05C783" w:rsidR="00517DE4" w:rsidRPr="00E00012" w:rsidRDefault="00E00012" w:rsidP="00517DE4">
      <w:pPr>
        <w:pStyle w:val="Default"/>
        <w:numPr>
          <w:ilvl w:val="0"/>
          <w:numId w:val="15"/>
        </w:numPr>
        <w:spacing w:line="276" w:lineRule="auto"/>
        <w:jc w:val="both"/>
        <w:rPr>
          <w:rFonts w:asciiTheme="minorHAnsi" w:hAnsiTheme="minorHAnsi" w:cstheme="minorHAnsi"/>
          <w:color w:val="auto"/>
          <w:sz w:val="21"/>
          <w:szCs w:val="21"/>
          <w:lang w:val="en-GB"/>
        </w:rPr>
      </w:pPr>
      <w:r w:rsidRPr="00E00012">
        <w:rPr>
          <w:rFonts w:asciiTheme="minorHAnsi" w:hAnsiTheme="minorHAnsi" w:cstheme="minorHAnsi"/>
          <w:color w:val="auto"/>
          <w:sz w:val="21"/>
          <w:szCs w:val="21"/>
          <w:lang w:val="en-GB"/>
        </w:rPr>
        <w:t>The p</w:t>
      </w:r>
      <w:r w:rsidR="00517DE4" w:rsidRPr="00E00012">
        <w:rPr>
          <w:rFonts w:asciiTheme="minorHAnsi" w:hAnsiTheme="minorHAnsi" w:cstheme="minorHAnsi"/>
          <w:color w:val="auto"/>
          <w:sz w:val="21"/>
          <w:szCs w:val="21"/>
          <w:lang w:val="en-GB"/>
        </w:rPr>
        <w:t xml:space="preserve">roposed definition, scope and typology </w:t>
      </w:r>
      <w:proofErr w:type="gramStart"/>
      <w:r w:rsidR="00517DE4" w:rsidRPr="00E00012">
        <w:rPr>
          <w:rFonts w:asciiTheme="minorHAnsi" w:hAnsiTheme="minorHAnsi" w:cstheme="minorHAnsi"/>
          <w:color w:val="auto"/>
          <w:sz w:val="21"/>
          <w:szCs w:val="21"/>
          <w:lang w:val="en-GB"/>
        </w:rPr>
        <w:t>should  be</w:t>
      </w:r>
      <w:proofErr w:type="gramEnd"/>
      <w:r w:rsidR="00517DE4" w:rsidRPr="00E00012">
        <w:rPr>
          <w:rFonts w:asciiTheme="minorHAnsi" w:hAnsiTheme="minorHAnsi" w:cstheme="minorHAnsi"/>
          <w:color w:val="auto"/>
          <w:sz w:val="21"/>
          <w:szCs w:val="21"/>
          <w:lang w:val="en-GB"/>
        </w:rPr>
        <w:t xml:space="preserve"> suitable for statistical and operational purposes. </w:t>
      </w:r>
    </w:p>
    <w:p w14:paraId="3FBB9CFB" w14:textId="47B839ED" w:rsidR="00517DE4" w:rsidRPr="00E00012" w:rsidRDefault="00517DE4" w:rsidP="00517DE4">
      <w:pPr>
        <w:pStyle w:val="Default"/>
        <w:numPr>
          <w:ilvl w:val="0"/>
          <w:numId w:val="15"/>
        </w:numPr>
        <w:spacing w:line="276" w:lineRule="auto"/>
        <w:jc w:val="both"/>
        <w:rPr>
          <w:rFonts w:asciiTheme="minorHAnsi" w:hAnsiTheme="minorHAnsi" w:cstheme="minorHAnsi"/>
          <w:color w:val="auto"/>
          <w:sz w:val="21"/>
          <w:szCs w:val="21"/>
          <w:lang w:val="en-GB"/>
        </w:rPr>
      </w:pPr>
      <w:r w:rsidRPr="00E00012">
        <w:rPr>
          <w:rFonts w:asciiTheme="minorHAnsi" w:hAnsiTheme="minorHAnsi" w:cstheme="minorHAnsi"/>
          <w:color w:val="auto"/>
          <w:sz w:val="21"/>
          <w:szCs w:val="21"/>
          <w:lang w:val="en-GB"/>
        </w:rPr>
        <w:t>The methodology and its implem</w:t>
      </w:r>
      <w:r w:rsidR="00A40A75" w:rsidRPr="00E00012">
        <w:rPr>
          <w:rFonts w:asciiTheme="minorHAnsi" w:hAnsiTheme="minorHAnsi" w:cstheme="minorHAnsi"/>
          <w:color w:val="auto"/>
          <w:sz w:val="21"/>
          <w:szCs w:val="21"/>
          <w:lang w:val="en-GB"/>
        </w:rPr>
        <w:t>en</w:t>
      </w:r>
      <w:r w:rsidRPr="00E00012">
        <w:rPr>
          <w:rFonts w:asciiTheme="minorHAnsi" w:hAnsiTheme="minorHAnsi" w:cstheme="minorHAnsi"/>
          <w:color w:val="auto"/>
          <w:sz w:val="21"/>
          <w:szCs w:val="21"/>
          <w:lang w:val="en-GB"/>
        </w:rPr>
        <w:t>tation should follow the Fundamental Principles of Official Statistics and</w:t>
      </w:r>
      <w:r w:rsidR="00E00012" w:rsidRPr="00E00012">
        <w:rPr>
          <w:rFonts w:asciiTheme="minorHAnsi" w:hAnsiTheme="minorHAnsi" w:cstheme="minorHAnsi"/>
          <w:color w:val="auto"/>
          <w:sz w:val="21"/>
          <w:szCs w:val="21"/>
          <w:lang w:val="en-GB"/>
        </w:rPr>
        <w:t xml:space="preserve"> be based on existing data and capacities to the extent possible. </w:t>
      </w:r>
    </w:p>
    <w:p w14:paraId="4E45A18C" w14:textId="60535272" w:rsidR="00517DE4" w:rsidRDefault="00517DE4" w:rsidP="009130FF">
      <w:pPr>
        <w:pStyle w:val="Default"/>
        <w:keepNext/>
        <w:spacing w:line="276" w:lineRule="auto"/>
        <w:jc w:val="both"/>
        <w:rPr>
          <w:rFonts w:asciiTheme="minorHAnsi" w:hAnsiTheme="minorHAnsi" w:cstheme="minorHAnsi"/>
          <w:color w:val="auto"/>
          <w:sz w:val="21"/>
          <w:szCs w:val="21"/>
          <w:lang w:val="en-GB"/>
        </w:rPr>
      </w:pPr>
    </w:p>
    <w:p w14:paraId="27AB7FB0" w14:textId="38CB6474" w:rsidR="00EE7E5E" w:rsidRPr="00C577CD" w:rsidRDefault="00EE7E5E" w:rsidP="00EE7E5E">
      <w:pPr>
        <w:pStyle w:val="Default"/>
        <w:numPr>
          <w:ilvl w:val="0"/>
          <w:numId w:val="3"/>
        </w:numPr>
        <w:spacing w:line="276" w:lineRule="auto"/>
        <w:rPr>
          <w:rFonts w:asciiTheme="minorHAnsi" w:hAnsiTheme="minorHAnsi" w:cstheme="minorHAnsi"/>
          <w:b/>
          <w:color w:val="4A4A4A"/>
          <w:sz w:val="22"/>
          <w:szCs w:val="21"/>
          <w:lang w:val="en-GB"/>
        </w:rPr>
      </w:pPr>
      <w:r w:rsidRPr="00C577CD">
        <w:rPr>
          <w:rFonts w:asciiTheme="minorHAnsi" w:hAnsiTheme="minorHAnsi" w:cstheme="minorHAnsi"/>
          <w:b/>
          <w:color w:val="4A4A4A"/>
          <w:sz w:val="22"/>
          <w:szCs w:val="21"/>
          <w:lang w:val="en-GB"/>
        </w:rPr>
        <w:t>The</w:t>
      </w:r>
      <w:r w:rsidR="00600EF6">
        <w:rPr>
          <w:rFonts w:asciiTheme="minorHAnsi" w:hAnsiTheme="minorHAnsi" w:cstheme="minorHAnsi"/>
          <w:b/>
          <w:color w:val="4A4A4A"/>
          <w:sz w:val="22"/>
          <w:szCs w:val="21"/>
          <w:lang w:val="en-GB"/>
        </w:rPr>
        <w:t xml:space="preserve"> scope of the</w:t>
      </w:r>
      <w:r w:rsidRPr="00C577CD">
        <w:rPr>
          <w:rFonts w:asciiTheme="minorHAnsi" w:hAnsiTheme="minorHAnsi" w:cstheme="minorHAnsi"/>
          <w:b/>
          <w:color w:val="4A4A4A"/>
          <w:sz w:val="22"/>
          <w:szCs w:val="21"/>
          <w:lang w:val="en-GB"/>
        </w:rPr>
        <w:t xml:space="preserve"> indicator and its rationale </w:t>
      </w:r>
    </w:p>
    <w:p w14:paraId="4F45B3D6" w14:textId="3883D4A9" w:rsidR="0046717D" w:rsidRDefault="0046717D" w:rsidP="004E472C">
      <w:pPr>
        <w:pStyle w:val="Default"/>
        <w:spacing w:line="276" w:lineRule="auto"/>
        <w:jc w:val="both"/>
        <w:rPr>
          <w:rFonts w:asciiTheme="minorHAnsi" w:eastAsiaTheme="minorEastAsia" w:hAnsiTheme="minorHAnsi" w:cs="TimesNewRomanPS-BoldMT"/>
          <w:bCs/>
          <w:color w:val="auto"/>
          <w:sz w:val="21"/>
          <w:szCs w:val="21"/>
          <w:lang w:eastAsia="zh-CN"/>
        </w:rPr>
      </w:pPr>
    </w:p>
    <w:p w14:paraId="08D00150" w14:textId="77777777" w:rsidR="00E22FFA" w:rsidRDefault="00E22FFA" w:rsidP="005A09AF">
      <w:pPr>
        <w:jc w:val="both"/>
      </w:pPr>
      <w:r>
        <w:t xml:space="preserve">Countries use various means to promote foreign investment abroad. The most commonly used instruments are </w:t>
      </w:r>
      <w:r w:rsidRPr="005A09AF">
        <w:rPr>
          <w:rFonts w:cstheme="minorHAnsi"/>
          <w:sz w:val="21"/>
          <w:szCs w:val="21"/>
        </w:rPr>
        <w:t>investment</w:t>
      </w:r>
      <w:r>
        <w:t xml:space="preserve"> guarantees (i.e. insurance of foreign investment against political risks in the host country), financial or fiscal support for outward investors as well as the conclusion of investment promotion agreements between the home and the host country of the investor. Besides these legal instruments, countries often also provide information and other advisory services for their outward investors. </w:t>
      </w:r>
    </w:p>
    <w:p w14:paraId="25F2789C" w14:textId="77777777" w:rsidR="00A40A75" w:rsidRDefault="00A40A75" w:rsidP="00A40A75">
      <w:pPr>
        <w:numPr>
          <w:ilvl w:val="0"/>
          <w:numId w:val="20"/>
        </w:numPr>
        <w:spacing w:after="120" w:line="240" w:lineRule="auto"/>
        <w:jc w:val="both"/>
        <w:rPr>
          <w:b/>
          <w:i/>
          <w:color w:val="000000"/>
        </w:rPr>
      </w:pPr>
      <w:r>
        <w:rPr>
          <w:b/>
          <w:i/>
          <w:color w:val="000000"/>
        </w:rPr>
        <w:t xml:space="preserve">Target countries of outward investment promotion regimes </w:t>
      </w:r>
    </w:p>
    <w:p w14:paraId="6209D222" w14:textId="77777777" w:rsidR="00A40A75" w:rsidRDefault="00A40A75" w:rsidP="00A40A75">
      <w:pPr>
        <w:spacing w:after="120" w:line="240" w:lineRule="auto"/>
        <w:jc w:val="both"/>
      </w:pPr>
      <w:r>
        <w:t xml:space="preserve">Two alternatives were explored. They include: </w:t>
      </w:r>
    </w:p>
    <w:p w14:paraId="2DCF5DE9" w14:textId="77777777" w:rsidR="00A40A75" w:rsidRDefault="00A40A75" w:rsidP="00A40A75">
      <w:pPr>
        <w:numPr>
          <w:ilvl w:val="0"/>
          <w:numId w:val="21"/>
        </w:numPr>
        <w:spacing w:after="0" w:line="240" w:lineRule="auto"/>
        <w:jc w:val="both"/>
        <w:rPr>
          <w:color w:val="000000"/>
        </w:rPr>
      </w:pPr>
      <w:r>
        <w:rPr>
          <w:color w:val="000000"/>
        </w:rPr>
        <w:t xml:space="preserve">Specific investment promotion regimes for LDCs only; </w:t>
      </w:r>
    </w:p>
    <w:p w14:paraId="07527B48" w14:textId="77777777" w:rsidR="00A40A75" w:rsidRDefault="00A40A75" w:rsidP="00A40A75">
      <w:pPr>
        <w:numPr>
          <w:ilvl w:val="0"/>
          <w:numId w:val="21"/>
        </w:numPr>
        <w:spacing w:after="120" w:line="240" w:lineRule="auto"/>
        <w:jc w:val="both"/>
        <w:rPr>
          <w:color w:val="000000"/>
        </w:rPr>
      </w:pPr>
      <w:r>
        <w:rPr>
          <w:color w:val="000000"/>
        </w:rPr>
        <w:t xml:space="preserve">Investment promotion regimes for developing countries in general, including LDCs. </w:t>
      </w:r>
    </w:p>
    <w:p w14:paraId="02501F26" w14:textId="53ABB951" w:rsidR="00A40A75" w:rsidRDefault="00A40A75" w:rsidP="008C7239">
      <w:pPr>
        <w:jc w:val="both"/>
      </w:pPr>
      <w:r>
        <w:t xml:space="preserve">It was concluded that the methodology should include all developing countries. Only this approach ensures getting a full picture of outward investment promotion with LDCs as beneficiaries, which is better aligned with Target 17.5. By contrast, limiting the research to specific promotion regimes for LDCs only would result in misleading information, because the number of LDCs that receive support through investment promotion regimes for all developing countries is likely to be much higher than the number of LDCs that benefit from LDC-specific promotion regimes. </w:t>
      </w:r>
      <w:r w:rsidR="00BD6078">
        <w:t>Therefore, indicator refinement was submitted in October 2019 and tentatively agreed by the IAEG-SDGs on 6 November 2019.</w:t>
      </w:r>
    </w:p>
    <w:p w14:paraId="56C7ABCD" w14:textId="77777777" w:rsidR="00A40A75" w:rsidRDefault="00A40A75" w:rsidP="00A40A75">
      <w:pPr>
        <w:numPr>
          <w:ilvl w:val="0"/>
          <w:numId w:val="20"/>
        </w:numPr>
        <w:spacing w:after="120" w:line="240" w:lineRule="auto"/>
        <w:jc w:val="both"/>
        <w:rPr>
          <w:b/>
          <w:i/>
          <w:color w:val="000000"/>
        </w:rPr>
      </w:pPr>
      <w:r>
        <w:rPr>
          <w:b/>
          <w:i/>
          <w:color w:val="000000"/>
        </w:rPr>
        <w:t xml:space="preserve">Types of outward investment promotion regimes </w:t>
      </w:r>
    </w:p>
    <w:p w14:paraId="4516BDC1" w14:textId="4C9E24E8" w:rsidR="00A40A75" w:rsidRDefault="00A40A75" w:rsidP="008C7239">
      <w:pPr>
        <w:jc w:val="both"/>
      </w:pPr>
      <w:r>
        <w:t xml:space="preserve">Discussions also included the issue of </w:t>
      </w:r>
      <w:r>
        <w:rPr>
          <w:i/>
        </w:rPr>
        <w:t>what types</w:t>
      </w:r>
      <w:r>
        <w:t xml:space="preserve"> of investment promotion regimes to look at. Countries use various means to promote foreign investment abroad (see above). UNCTAD decided to focus on the legal investment instruments, since relevant information is – to various degrees - usually publicly available. This is less the case for informal and ad-hoc means of outward investment promotion, such as advisory services. </w:t>
      </w:r>
    </w:p>
    <w:p w14:paraId="147A5D46" w14:textId="77777777" w:rsidR="00A40A75" w:rsidRDefault="00A40A75" w:rsidP="008C7239">
      <w:pPr>
        <w:jc w:val="both"/>
      </w:pPr>
      <w:r>
        <w:lastRenderedPageBreak/>
        <w:t xml:space="preserve">UNCTAD also discussed </w:t>
      </w:r>
      <w:r w:rsidRPr="00A77DD3">
        <w:rPr>
          <w:i/>
          <w:iCs/>
        </w:rPr>
        <w:t>how many</w:t>
      </w:r>
      <w:r>
        <w:t xml:space="preserve"> types of investment promotion regimes a home country would have to operate in order to be counted in. It was concluded that the existence of one type of promotion instrument (e.g. an investment guarantee scheme) would be </w:t>
      </w:r>
      <w:proofErr w:type="gramStart"/>
      <w:r>
        <w:t>sufficient</w:t>
      </w:r>
      <w:proofErr w:type="gramEnd"/>
      <w:r>
        <w:t>.</w:t>
      </w:r>
    </w:p>
    <w:p w14:paraId="395830CE" w14:textId="295BE009" w:rsidR="00A40A75" w:rsidRDefault="00A40A75" w:rsidP="008C7239">
      <w:pPr>
        <w:jc w:val="both"/>
      </w:pPr>
      <w:r>
        <w:t xml:space="preserve">Furthermore, the issue was raised whether – in addition to the existence of an outward investment promotion regime – it would also be feasible to examine as to what extent the regime was actually </w:t>
      </w:r>
      <w:r w:rsidRPr="00CF7CEC">
        <w:rPr>
          <w:i/>
          <w:iCs/>
        </w:rPr>
        <w:t>implemented</w:t>
      </w:r>
      <w:r>
        <w:t xml:space="preserve">  (i.e. whether an LDC </w:t>
      </w:r>
      <w:r w:rsidRPr="00E167ED">
        <w:rPr>
          <w:i/>
          <w:iCs/>
        </w:rPr>
        <w:t>actually benefitted</w:t>
      </w:r>
      <w:r>
        <w:t xml:space="preserve"> from it, e.g., by receiving a foreign investment promoted by an investment guarantee). It was concluded to focus the research on the </w:t>
      </w:r>
      <w:r w:rsidRPr="00CF7CEC">
        <w:rPr>
          <w:i/>
          <w:iCs/>
        </w:rPr>
        <w:t>existence</w:t>
      </w:r>
      <w:r>
        <w:t xml:space="preserve"> of a promotion system as such</w:t>
      </w:r>
      <w:r w:rsidR="001A4A5C">
        <w:t xml:space="preserve"> (i.e. its </w:t>
      </w:r>
      <w:r w:rsidR="001A4A5C" w:rsidRPr="001A4A5C">
        <w:rPr>
          <w:i/>
          <w:iCs/>
        </w:rPr>
        <w:t>adoption)</w:t>
      </w:r>
      <w:r>
        <w:t xml:space="preserve">. Information on the actual stage of implementation in individual countries </w:t>
      </w:r>
      <w:r w:rsidR="001A4A5C">
        <w:t xml:space="preserve">is – in most cases – not publicly available.  </w:t>
      </w:r>
      <w:r w:rsidR="008B752A">
        <w:t>It</w:t>
      </w:r>
      <w:r w:rsidR="001A4A5C">
        <w:t xml:space="preserve"> </w:t>
      </w:r>
      <w:r>
        <w:t xml:space="preserve">would be very difficult to receive and could hardly provide a comprehensive and reliable picture of the actual situation. </w:t>
      </w:r>
    </w:p>
    <w:p w14:paraId="3C021683" w14:textId="77777777" w:rsidR="00A40A75" w:rsidRDefault="00A40A75" w:rsidP="00A40A75">
      <w:pPr>
        <w:numPr>
          <w:ilvl w:val="0"/>
          <w:numId w:val="20"/>
        </w:numPr>
        <w:spacing w:after="120" w:line="240" w:lineRule="auto"/>
        <w:jc w:val="both"/>
        <w:rPr>
          <w:b/>
          <w:i/>
          <w:color w:val="000000"/>
        </w:rPr>
      </w:pPr>
      <w:r>
        <w:rPr>
          <w:b/>
          <w:i/>
          <w:color w:val="000000"/>
        </w:rPr>
        <w:t>Ways to collect information</w:t>
      </w:r>
    </w:p>
    <w:p w14:paraId="372684D2" w14:textId="77777777" w:rsidR="00A40A75" w:rsidRDefault="00A40A75" w:rsidP="00941BE0">
      <w:pPr>
        <w:spacing w:after="120"/>
        <w:jc w:val="both"/>
      </w:pPr>
      <w:r>
        <w:t xml:space="preserve">As part of feasibility studies, UNCTAD identified the following data collection means: </w:t>
      </w:r>
    </w:p>
    <w:p w14:paraId="5BC22EF9" w14:textId="171DC15C" w:rsidR="00A40A75" w:rsidRDefault="00A40A75" w:rsidP="00A40A75">
      <w:pPr>
        <w:numPr>
          <w:ilvl w:val="0"/>
          <w:numId w:val="21"/>
        </w:numPr>
        <w:spacing w:after="0" w:line="240" w:lineRule="auto"/>
        <w:jc w:val="both"/>
        <w:rPr>
          <w:color w:val="000000"/>
        </w:rPr>
      </w:pPr>
      <w:r>
        <w:rPr>
          <w:color w:val="000000"/>
        </w:rPr>
        <w:t xml:space="preserve">An in-depth pilot study where a limited number of countries that offer outward investment promotion </w:t>
      </w:r>
      <w:r>
        <w:t>we</w:t>
      </w:r>
      <w:r>
        <w:rPr>
          <w:color w:val="000000"/>
        </w:rPr>
        <w:t>re contacted and asked for detailed information</w:t>
      </w:r>
      <w:r w:rsidR="00C5256A">
        <w:rPr>
          <w:color w:val="000000"/>
        </w:rPr>
        <w:t xml:space="preserve"> (annex 1)</w:t>
      </w:r>
      <w:r>
        <w:rPr>
          <w:color w:val="000000"/>
        </w:rPr>
        <w:t>;</w:t>
      </w:r>
    </w:p>
    <w:p w14:paraId="4390F99F" w14:textId="5D6B3873" w:rsidR="00A40A75" w:rsidRDefault="00A40A75" w:rsidP="00A40A75">
      <w:pPr>
        <w:numPr>
          <w:ilvl w:val="0"/>
          <w:numId w:val="21"/>
        </w:numPr>
        <w:spacing w:after="0" w:line="240" w:lineRule="auto"/>
        <w:jc w:val="both"/>
        <w:rPr>
          <w:color w:val="000000"/>
        </w:rPr>
      </w:pPr>
      <w:r>
        <w:rPr>
          <w:color w:val="000000"/>
        </w:rPr>
        <w:t xml:space="preserve">A less detailed online questionnaire </w:t>
      </w:r>
      <w:r>
        <w:t xml:space="preserve">for </w:t>
      </w:r>
      <w:r>
        <w:rPr>
          <w:color w:val="000000"/>
        </w:rPr>
        <w:t>all outward investment agencies</w:t>
      </w:r>
      <w:r w:rsidR="00D31B08">
        <w:rPr>
          <w:color w:val="000000"/>
        </w:rPr>
        <w:t xml:space="preserve"> and countries without such agency</w:t>
      </w:r>
      <w:r w:rsidR="00C5256A">
        <w:rPr>
          <w:color w:val="000000"/>
        </w:rPr>
        <w:t xml:space="preserve"> (annex 2</w:t>
      </w:r>
      <w:r w:rsidR="00D31B08">
        <w:rPr>
          <w:color w:val="000000"/>
        </w:rPr>
        <w:t xml:space="preserve"> and 3</w:t>
      </w:r>
      <w:r w:rsidR="00C5256A">
        <w:rPr>
          <w:color w:val="000000"/>
        </w:rPr>
        <w:t>)</w:t>
      </w:r>
      <w:r>
        <w:rPr>
          <w:color w:val="000000"/>
        </w:rPr>
        <w:t xml:space="preserve">; </w:t>
      </w:r>
    </w:p>
    <w:p w14:paraId="2BC52992" w14:textId="06E28429" w:rsidR="00A40A75" w:rsidRDefault="00A40A75" w:rsidP="00A40A75">
      <w:pPr>
        <w:numPr>
          <w:ilvl w:val="0"/>
          <w:numId w:val="21"/>
        </w:numPr>
        <w:spacing w:after="0" w:line="240" w:lineRule="auto"/>
        <w:jc w:val="both"/>
        <w:rPr>
          <w:color w:val="000000"/>
        </w:rPr>
      </w:pPr>
      <w:r>
        <w:rPr>
          <w:color w:val="000000"/>
        </w:rPr>
        <w:t>In-house Internet research</w:t>
      </w:r>
      <w:r>
        <w:t>;</w:t>
      </w:r>
    </w:p>
    <w:p w14:paraId="1E27468E" w14:textId="37A2D601" w:rsidR="00BD6078" w:rsidRPr="00914B43" w:rsidRDefault="00A40A75" w:rsidP="00BD6078">
      <w:pPr>
        <w:numPr>
          <w:ilvl w:val="0"/>
          <w:numId w:val="21"/>
        </w:numPr>
        <w:spacing w:after="120" w:line="240" w:lineRule="auto"/>
        <w:jc w:val="both"/>
        <w:rPr>
          <w:color w:val="000000"/>
        </w:rPr>
      </w:pPr>
      <w:r>
        <w:rPr>
          <w:color w:val="000000"/>
        </w:rPr>
        <w:t>In-house database on international investment agreements (IIAs).</w:t>
      </w:r>
    </w:p>
    <w:p w14:paraId="2E45D920" w14:textId="55C401A6" w:rsidR="00BD6078" w:rsidRPr="00BD6078" w:rsidRDefault="00BD6078" w:rsidP="00914B43">
      <w:pPr>
        <w:pStyle w:val="ListParagraph"/>
        <w:numPr>
          <w:ilvl w:val="0"/>
          <w:numId w:val="20"/>
        </w:numPr>
        <w:spacing w:before="240" w:after="120" w:line="240" w:lineRule="auto"/>
        <w:ind w:left="714" w:hanging="357"/>
        <w:contextualSpacing w:val="0"/>
        <w:jc w:val="both"/>
        <w:rPr>
          <w:b/>
          <w:i/>
          <w:color w:val="000000"/>
        </w:rPr>
      </w:pPr>
      <w:r w:rsidRPr="00BD6078">
        <w:rPr>
          <w:b/>
          <w:i/>
          <w:color w:val="000000"/>
        </w:rPr>
        <w:t xml:space="preserve">Coverage of home countries of outward investment promotion regimes </w:t>
      </w:r>
    </w:p>
    <w:p w14:paraId="4AD10E2F" w14:textId="6D76C610" w:rsidR="00E22FFA" w:rsidRPr="00CB2D07" w:rsidRDefault="00BD6078" w:rsidP="00CB2D07">
      <w:pPr>
        <w:jc w:val="both"/>
      </w:pPr>
      <w:r w:rsidRPr="00CB2D07">
        <w:t xml:space="preserve">There is also a question of </w:t>
      </w:r>
      <w:r w:rsidRPr="00CB2D07">
        <w:rPr>
          <w:i/>
          <w:iCs/>
        </w:rPr>
        <w:t>which countries</w:t>
      </w:r>
      <w:r w:rsidRPr="00CB2D07">
        <w:t xml:space="preserve"> should be included in the measure as home countries of outward investment promotion regimes. The indicator </w:t>
      </w:r>
      <w:r>
        <w:t xml:space="preserve">will not only include measures put in place by developed countries, but also by </w:t>
      </w:r>
      <w:r w:rsidR="00071954">
        <w:t xml:space="preserve">emerging economies, </w:t>
      </w:r>
      <w:r>
        <w:t xml:space="preserve">thus measuring South-South cooperation in this respect in addition. </w:t>
      </w:r>
    </w:p>
    <w:p w14:paraId="39272867" w14:textId="77777777" w:rsidR="00BD6078" w:rsidRDefault="00BD6078" w:rsidP="004E472C">
      <w:pPr>
        <w:pStyle w:val="Default"/>
        <w:spacing w:line="276" w:lineRule="auto"/>
        <w:jc w:val="both"/>
        <w:rPr>
          <w:rFonts w:asciiTheme="minorHAnsi" w:eastAsiaTheme="minorEastAsia" w:hAnsiTheme="minorHAnsi" w:cs="TimesNewRomanPS-BoldMT"/>
          <w:bCs/>
          <w:color w:val="auto"/>
          <w:sz w:val="21"/>
          <w:szCs w:val="21"/>
          <w:lang w:eastAsia="zh-CN"/>
        </w:rPr>
      </w:pPr>
    </w:p>
    <w:p w14:paraId="22AB0525" w14:textId="28116134" w:rsidR="00EE7E5E" w:rsidRPr="00486510" w:rsidRDefault="00431E23" w:rsidP="00EE7E5E">
      <w:pPr>
        <w:pStyle w:val="Default"/>
        <w:numPr>
          <w:ilvl w:val="0"/>
          <w:numId w:val="3"/>
        </w:numPr>
        <w:spacing w:line="276" w:lineRule="auto"/>
        <w:rPr>
          <w:rFonts w:asciiTheme="minorHAnsi" w:hAnsiTheme="minorHAnsi" w:cstheme="minorHAnsi"/>
          <w:i/>
          <w:color w:val="404040" w:themeColor="text1" w:themeTint="BF"/>
          <w:sz w:val="22"/>
          <w:szCs w:val="21"/>
          <w:lang w:val="en-GB"/>
        </w:rPr>
      </w:pPr>
      <w:r>
        <w:rPr>
          <w:rFonts w:asciiTheme="minorHAnsi" w:eastAsiaTheme="minorEastAsia" w:hAnsiTheme="minorHAnsi" w:cs="TimesNewRomanPS-BoldMT"/>
          <w:bCs/>
          <w:color w:val="auto"/>
          <w:sz w:val="21"/>
          <w:szCs w:val="21"/>
          <w:lang w:eastAsia="zh-CN"/>
        </w:rPr>
        <w:t xml:space="preserve"> </w:t>
      </w:r>
      <w:r w:rsidR="00EE7E5E" w:rsidRPr="003A5C09">
        <w:rPr>
          <w:rFonts w:asciiTheme="minorHAnsi" w:hAnsiTheme="minorHAnsi" w:cstheme="minorHAnsi"/>
          <w:b/>
          <w:color w:val="404040" w:themeColor="text1" w:themeTint="BF"/>
          <w:sz w:val="22"/>
          <w:szCs w:val="21"/>
          <w:lang w:val="en-GB"/>
        </w:rPr>
        <w:t>Main steps</w:t>
      </w:r>
      <w:r w:rsidR="00EE7E5E" w:rsidRPr="00486510">
        <w:rPr>
          <w:rFonts w:asciiTheme="minorHAnsi" w:hAnsiTheme="minorHAnsi" w:cstheme="minorHAnsi"/>
          <w:b/>
          <w:color w:val="404040" w:themeColor="text1" w:themeTint="BF"/>
          <w:sz w:val="22"/>
          <w:szCs w:val="21"/>
          <w:lang w:val="en-GB"/>
        </w:rPr>
        <w:t xml:space="preserve"> taken in developing the methodology</w:t>
      </w:r>
      <w:r w:rsidR="00EE7E5E" w:rsidRPr="00486510">
        <w:rPr>
          <w:rFonts w:asciiTheme="minorHAnsi" w:hAnsiTheme="minorHAnsi" w:cstheme="minorHAnsi"/>
          <w:color w:val="404040" w:themeColor="text1" w:themeTint="BF"/>
          <w:sz w:val="22"/>
          <w:szCs w:val="21"/>
          <w:lang w:val="en-GB"/>
        </w:rPr>
        <w:t xml:space="preserve"> </w:t>
      </w:r>
    </w:p>
    <w:p w14:paraId="54FF84FA" w14:textId="77777777" w:rsidR="0043286C" w:rsidRDefault="0043286C" w:rsidP="0096668F">
      <w:pPr>
        <w:pStyle w:val="Default"/>
        <w:spacing w:line="276" w:lineRule="auto"/>
        <w:jc w:val="both"/>
        <w:rPr>
          <w:rFonts w:asciiTheme="minorHAnsi" w:hAnsiTheme="minorHAnsi" w:cstheme="minorHAnsi"/>
          <w:color w:val="auto"/>
          <w:sz w:val="21"/>
          <w:szCs w:val="21"/>
          <w:lang w:val="en-GB"/>
        </w:rPr>
      </w:pPr>
    </w:p>
    <w:p w14:paraId="0421AD81" w14:textId="64BD7061" w:rsidR="00067DD5" w:rsidRDefault="00067DD5" w:rsidP="008C7239">
      <w:pPr>
        <w:jc w:val="both"/>
      </w:pPr>
      <w:r>
        <w:t xml:space="preserve">Over the years, UNCTAD has developed an </w:t>
      </w:r>
      <w:r w:rsidR="00567F57">
        <w:t xml:space="preserve">online </w:t>
      </w:r>
      <w:r>
        <w:t>Investment Policy Hub (</w:t>
      </w:r>
      <w:hyperlink r:id="rId11" w:history="1">
        <w:r>
          <w:rPr>
            <w:rStyle w:val="Hyperlink"/>
          </w:rPr>
          <w:t>https://investmentpolicy.unctad.org/</w:t>
        </w:r>
      </w:hyperlink>
      <w:r>
        <w:t xml:space="preserve">). </w:t>
      </w:r>
      <w:r w:rsidR="00C5256A">
        <w:t>It went online in 201</w:t>
      </w:r>
      <w:r w:rsidR="00567F57">
        <w:t>4. The Hub provides, inter alia, up-to-date information on national investment policies and international investment agreements of member states. The data include information about investment policy developments concerning LDCs. T</w:t>
      </w:r>
      <w:r w:rsidR="00DC11BA">
        <w:t>he</w:t>
      </w:r>
      <w:r w:rsidR="006D0930">
        <w:t>se</w:t>
      </w:r>
      <w:r w:rsidR="00DC11BA">
        <w:t xml:space="preserve"> data</w:t>
      </w:r>
      <w:r w:rsidR="002353F4">
        <w:t xml:space="preserve">, </w:t>
      </w:r>
      <w:proofErr w:type="gramStart"/>
      <w:r w:rsidR="002353F4">
        <w:t>in particular those</w:t>
      </w:r>
      <w:proofErr w:type="gramEnd"/>
      <w:r w:rsidR="002353F4">
        <w:t xml:space="preserve"> on IIAs, </w:t>
      </w:r>
      <w:r w:rsidR="00DC11BA">
        <w:t xml:space="preserve">will </w:t>
      </w:r>
      <w:r w:rsidR="006D0930">
        <w:t xml:space="preserve">provide a starting point for </w:t>
      </w:r>
      <w:r w:rsidR="00DC11BA">
        <w:t>compiling indicator 17.5.1</w:t>
      </w:r>
      <w:r w:rsidRPr="00067DD5">
        <w:t xml:space="preserve">. </w:t>
      </w:r>
    </w:p>
    <w:p w14:paraId="1B452260" w14:textId="312C1B57" w:rsidR="008C7239" w:rsidRPr="008C7239" w:rsidRDefault="008C7239" w:rsidP="00941BE0">
      <w:pPr>
        <w:spacing w:after="120"/>
        <w:jc w:val="both"/>
      </w:pPr>
      <w:r w:rsidRPr="008C7239">
        <w:t>UNCTAD has held consultations with stakeholders - governments, development partners, private sector and the UN system - to discuss measures of home countries to promote foreign direct investment flows to LDCs and consider what LDCs could do to attract investment.</w:t>
      </w:r>
      <w:r w:rsidR="00CA3B6C">
        <w:t xml:space="preserve"> This includes the following </w:t>
      </w:r>
      <w:r w:rsidRPr="008C7239">
        <w:t>consultation</w:t>
      </w:r>
      <w:r w:rsidR="00CA3B6C">
        <w:t>s</w:t>
      </w:r>
      <w:r w:rsidRPr="008C7239">
        <w:t xml:space="preserve"> </w:t>
      </w:r>
      <w:r w:rsidR="00CA3B6C">
        <w:t xml:space="preserve">and actions carried out </w:t>
      </w:r>
      <w:r w:rsidRPr="008C7239">
        <w:t xml:space="preserve">with stakeholders: </w:t>
      </w:r>
    </w:p>
    <w:p w14:paraId="4644773E" w14:textId="6C3A8CA6" w:rsidR="008C7239" w:rsidRDefault="008C7239" w:rsidP="006A7F58">
      <w:pPr>
        <w:numPr>
          <w:ilvl w:val="0"/>
          <w:numId w:val="21"/>
        </w:numPr>
        <w:spacing w:after="0" w:line="240" w:lineRule="auto"/>
        <w:jc w:val="both"/>
        <w:rPr>
          <w:color w:val="000000"/>
        </w:rPr>
      </w:pPr>
      <w:r w:rsidRPr="008C7239">
        <w:rPr>
          <w:color w:val="000000"/>
        </w:rPr>
        <w:t xml:space="preserve">Various UNCTAD bodies (UNCTAD Conferences, Trade and Development Board, Investment, Enterprise and Development Commission, expert meetings) </w:t>
      </w:r>
      <w:r w:rsidR="00CA3B6C">
        <w:rPr>
          <w:color w:val="000000"/>
        </w:rPr>
        <w:t xml:space="preserve">have </w:t>
      </w:r>
      <w:r w:rsidRPr="008C7239">
        <w:rPr>
          <w:color w:val="000000"/>
        </w:rPr>
        <w:t>discuss</w:t>
      </w:r>
      <w:r w:rsidR="00CA3B6C">
        <w:rPr>
          <w:color w:val="000000"/>
        </w:rPr>
        <w:t>ed</w:t>
      </w:r>
      <w:r w:rsidRPr="008C7239">
        <w:rPr>
          <w:color w:val="000000"/>
        </w:rPr>
        <w:t xml:space="preserve"> measures to promote FDI flows to developing countries, including an action plan for a new generation of investment promotion for SDGs.  </w:t>
      </w:r>
    </w:p>
    <w:p w14:paraId="553E5FE2" w14:textId="24268B52" w:rsidR="00533562" w:rsidRPr="00533562" w:rsidRDefault="00533562" w:rsidP="006A7F58">
      <w:pPr>
        <w:numPr>
          <w:ilvl w:val="0"/>
          <w:numId w:val="21"/>
        </w:numPr>
        <w:spacing w:after="0" w:line="240" w:lineRule="auto"/>
        <w:jc w:val="both"/>
        <w:rPr>
          <w:color w:val="000000"/>
        </w:rPr>
      </w:pPr>
      <w:r w:rsidRPr="00533562">
        <w:rPr>
          <w:color w:val="000000"/>
        </w:rPr>
        <w:t>At the 2016 W</w:t>
      </w:r>
      <w:r>
        <w:rPr>
          <w:color w:val="000000"/>
        </w:rPr>
        <w:t xml:space="preserve">orld Investment Forum, organized together with the </w:t>
      </w:r>
      <w:r w:rsidRPr="00533562">
        <w:rPr>
          <w:color w:val="000000"/>
        </w:rPr>
        <w:t>UNCTAD XIV</w:t>
      </w:r>
      <w:r>
        <w:rPr>
          <w:color w:val="000000"/>
        </w:rPr>
        <w:t xml:space="preserve"> Conference</w:t>
      </w:r>
      <w:r w:rsidRPr="00533562">
        <w:rPr>
          <w:color w:val="000000"/>
        </w:rPr>
        <w:t>, the High-Level Tripartite Conference on Investment Promotion in SDGs had a session on Partnerships for Investment Promotion</w:t>
      </w:r>
      <w:r>
        <w:rPr>
          <w:color w:val="000000"/>
        </w:rPr>
        <w:t xml:space="preserve">. It </w:t>
      </w:r>
      <w:r w:rsidRPr="00533562">
        <w:rPr>
          <w:color w:val="000000"/>
        </w:rPr>
        <w:t xml:space="preserve">discussed partnerships between </w:t>
      </w:r>
      <w:r w:rsidR="00652467">
        <w:rPr>
          <w:color w:val="000000"/>
        </w:rPr>
        <w:t xml:space="preserve">investment </w:t>
      </w:r>
      <w:r w:rsidR="00652467">
        <w:rPr>
          <w:color w:val="000000"/>
        </w:rPr>
        <w:lastRenderedPageBreak/>
        <w:t>promotion agencies (</w:t>
      </w:r>
      <w:r w:rsidRPr="00533562">
        <w:rPr>
          <w:color w:val="000000"/>
        </w:rPr>
        <w:t>IPAs</w:t>
      </w:r>
      <w:r w:rsidR="00652467">
        <w:rPr>
          <w:color w:val="000000"/>
        </w:rPr>
        <w:t>)</w:t>
      </w:r>
      <w:r w:rsidRPr="00533562">
        <w:rPr>
          <w:color w:val="000000"/>
        </w:rPr>
        <w:t xml:space="preserve"> and </w:t>
      </w:r>
      <w:r w:rsidR="00652467">
        <w:rPr>
          <w:color w:val="000000"/>
        </w:rPr>
        <w:t>outward investment agencies (</w:t>
      </w:r>
      <w:r w:rsidRPr="00533562">
        <w:rPr>
          <w:color w:val="000000"/>
        </w:rPr>
        <w:t>OIAs</w:t>
      </w:r>
      <w:r w:rsidR="00652467">
        <w:rPr>
          <w:color w:val="000000"/>
        </w:rPr>
        <w:t>)</w:t>
      </w:r>
      <w:r w:rsidRPr="00533562">
        <w:rPr>
          <w:color w:val="000000"/>
        </w:rPr>
        <w:t xml:space="preserve"> in mobilizing investment in SDG sectors</w:t>
      </w:r>
      <w:r>
        <w:rPr>
          <w:color w:val="000000"/>
        </w:rPr>
        <w:t>.</w:t>
      </w:r>
    </w:p>
    <w:p w14:paraId="68A32607" w14:textId="77777777" w:rsidR="00652467" w:rsidRPr="00533562" w:rsidRDefault="00652467" w:rsidP="006A7F58">
      <w:pPr>
        <w:numPr>
          <w:ilvl w:val="0"/>
          <w:numId w:val="21"/>
        </w:numPr>
        <w:spacing w:after="0" w:line="240" w:lineRule="auto"/>
        <w:jc w:val="both"/>
        <w:rPr>
          <w:color w:val="000000"/>
        </w:rPr>
      </w:pPr>
      <w:r w:rsidRPr="00533562">
        <w:rPr>
          <w:color w:val="000000"/>
        </w:rPr>
        <w:t xml:space="preserve">From 2017 to 2018, UNCTAD had </w:t>
      </w:r>
      <w:r>
        <w:rPr>
          <w:color w:val="000000"/>
        </w:rPr>
        <w:t xml:space="preserve">several </w:t>
      </w:r>
      <w:r w:rsidRPr="00533562">
        <w:rPr>
          <w:color w:val="000000"/>
        </w:rPr>
        <w:t xml:space="preserve">regional seminars on the promotion of bankable SDG projects. In these seminars, </w:t>
      </w:r>
      <w:r>
        <w:rPr>
          <w:color w:val="000000"/>
        </w:rPr>
        <w:t xml:space="preserve">participants </w:t>
      </w:r>
      <w:r w:rsidRPr="00533562">
        <w:rPr>
          <w:color w:val="000000"/>
        </w:rPr>
        <w:t xml:space="preserve">discussed the potential for partnerships between OIAs and IPAs. </w:t>
      </w:r>
    </w:p>
    <w:p w14:paraId="4B9F7278" w14:textId="2139982B" w:rsidR="008C7239" w:rsidRDefault="008C7239" w:rsidP="006A7F58">
      <w:pPr>
        <w:numPr>
          <w:ilvl w:val="0"/>
          <w:numId w:val="21"/>
        </w:numPr>
        <w:spacing w:after="0" w:line="240" w:lineRule="auto"/>
        <w:jc w:val="both"/>
        <w:rPr>
          <w:color w:val="000000"/>
        </w:rPr>
      </w:pPr>
      <w:r w:rsidRPr="008C7239">
        <w:rPr>
          <w:color w:val="000000"/>
        </w:rPr>
        <w:t xml:space="preserve">A dedicated meeting was held in October 2018 at the biennial UNCTAD World Investment Forum – Investment for Sustainable Development in Geneva with government representatives (including presidents and prime ministers from LDCs), business executives, academia and NGOs to discuss the promotion of FDI to developing countries, including LDCs. </w:t>
      </w:r>
      <w:r w:rsidR="00533562">
        <w:rPr>
          <w:color w:val="000000"/>
        </w:rPr>
        <w:t xml:space="preserve">The </w:t>
      </w:r>
      <w:r w:rsidR="00652467" w:rsidRPr="00533562">
        <w:rPr>
          <w:color w:val="000000"/>
        </w:rPr>
        <w:t>W</w:t>
      </w:r>
      <w:r w:rsidR="00652467">
        <w:rPr>
          <w:color w:val="000000"/>
        </w:rPr>
        <w:t>orld Investment Forum</w:t>
      </w:r>
      <w:r w:rsidR="00652467" w:rsidDel="00652467">
        <w:rPr>
          <w:color w:val="000000"/>
        </w:rPr>
        <w:t xml:space="preserve"> </w:t>
      </w:r>
      <w:r w:rsidR="00533562">
        <w:rPr>
          <w:color w:val="000000"/>
        </w:rPr>
        <w:t xml:space="preserve">also featured an LDC Ministerial and Business Executive Roundtable. </w:t>
      </w:r>
    </w:p>
    <w:p w14:paraId="182420A6" w14:textId="4789F78B" w:rsidR="003C5C2B" w:rsidRPr="003C5C2B" w:rsidRDefault="003C5C2B" w:rsidP="006A7F58">
      <w:pPr>
        <w:numPr>
          <w:ilvl w:val="0"/>
          <w:numId w:val="21"/>
        </w:numPr>
        <w:spacing w:after="120" w:line="240" w:lineRule="auto"/>
        <w:jc w:val="both"/>
        <w:rPr>
          <w:rFonts w:ascii="Times New Roman" w:hAnsi="Times New Roman" w:cs="Times New Roman"/>
        </w:rPr>
      </w:pPr>
      <w:r w:rsidRPr="003C5C2B">
        <w:rPr>
          <w:rFonts w:cstheme="minorHAnsi"/>
        </w:rPr>
        <w:t xml:space="preserve">UNCTAD surveyed </w:t>
      </w:r>
      <w:r w:rsidR="00652467">
        <w:rPr>
          <w:rFonts w:cstheme="minorHAnsi"/>
        </w:rPr>
        <w:t>OIA</w:t>
      </w:r>
      <w:r w:rsidRPr="003C5C2B">
        <w:rPr>
          <w:rFonts w:cstheme="minorHAnsi"/>
        </w:rPr>
        <w:t xml:space="preserve">s and institutions for the preparation of a handbook which was published in 1999. UNCTAD updated its database of outward investment agencies and </w:t>
      </w:r>
      <w:proofErr w:type="spellStart"/>
      <w:r w:rsidRPr="003C5C2B">
        <w:rPr>
          <w:rFonts w:cstheme="minorHAnsi"/>
        </w:rPr>
        <w:t>institions</w:t>
      </w:r>
      <w:proofErr w:type="spellEnd"/>
      <w:r w:rsidRPr="003C5C2B">
        <w:rPr>
          <w:rFonts w:cstheme="minorHAnsi"/>
        </w:rPr>
        <w:t xml:space="preserve"> based on desktop research on these entities and programmes for the SDGs for the publication of a brief issues note in 2016 under the </w:t>
      </w:r>
      <w:r w:rsidRPr="003C5C2B">
        <w:rPr>
          <w:rFonts w:cstheme="minorHAnsi"/>
          <w:i/>
          <w:iCs/>
        </w:rPr>
        <w:t xml:space="preserve">IPA Observer </w:t>
      </w:r>
      <w:r w:rsidRPr="003C5C2B">
        <w:rPr>
          <w:rFonts w:cstheme="minorHAnsi"/>
        </w:rPr>
        <w:t xml:space="preserve">series. UNCTAD continues to maintain this database and provided updated </w:t>
      </w:r>
      <w:r>
        <w:rPr>
          <w:rFonts w:cstheme="minorHAnsi"/>
        </w:rPr>
        <w:t xml:space="preserve">analysis </w:t>
      </w:r>
      <w:r w:rsidRPr="003C5C2B">
        <w:rPr>
          <w:rFonts w:cstheme="minorHAnsi"/>
        </w:rPr>
        <w:t>for a guide on Promoting Investment in the Sustainable Development Goals</w:t>
      </w:r>
      <w:r>
        <w:rPr>
          <w:rFonts w:cstheme="minorHAnsi"/>
        </w:rPr>
        <w:t xml:space="preserve">, published in 2019 under the </w:t>
      </w:r>
      <w:r>
        <w:rPr>
          <w:rFonts w:cstheme="minorHAnsi"/>
          <w:i/>
          <w:iCs/>
        </w:rPr>
        <w:t>Investment Advisory Series</w:t>
      </w:r>
      <w:r>
        <w:rPr>
          <w:rFonts w:cstheme="minorHAnsi"/>
        </w:rPr>
        <w:t>.</w:t>
      </w:r>
    </w:p>
    <w:p w14:paraId="59021FF5" w14:textId="0099336D" w:rsidR="007B6CED" w:rsidRDefault="007B6CED" w:rsidP="00CA3B6C">
      <w:pPr>
        <w:jc w:val="both"/>
      </w:pPr>
      <w:r>
        <w:t>These consultations continue</w:t>
      </w:r>
      <w:r w:rsidR="006A7F58">
        <w:t>d</w:t>
      </w:r>
      <w:r>
        <w:t xml:space="preserve"> at </w:t>
      </w:r>
      <w:r w:rsidRPr="007B6CED">
        <w:t>the 11th session of the UNCTAD Investment, Enterprise and Development Commission from 11</w:t>
      </w:r>
      <w:r>
        <w:t xml:space="preserve"> to </w:t>
      </w:r>
      <w:r w:rsidRPr="007B6CED">
        <w:t>15 November 2019</w:t>
      </w:r>
      <w:r>
        <w:t>, and particularly at the UNCTAD High-level Conference on International Investment Agreements on 13 November 2019</w:t>
      </w:r>
      <w:r w:rsidRPr="007B6CED">
        <w:t>.</w:t>
      </w:r>
    </w:p>
    <w:p w14:paraId="4CEF2C11" w14:textId="4DAF0576" w:rsidR="00652467" w:rsidRDefault="00652467" w:rsidP="00CA3B6C">
      <w:pPr>
        <w:jc w:val="both"/>
      </w:pPr>
      <w:r>
        <w:t>UNCTAD has accumulated knowledge on investment promotion for LDCs</w:t>
      </w:r>
      <w:r w:rsidR="006A7F58">
        <w:t xml:space="preserve"> and developing countries</w:t>
      </w:r>
      <w:r>
        <w:t xml:space="preserve"> also in its analytical work, including:</w:t>
      </w:r>
    </w:p>
    <w:p w14:paraId="78A16E9D" w14:textId="77777777" w:rsidR="00652467" w:rsidRPr="00533562" w:rsidRDefault="00652467" w:rsidP="006A7F58">
      <w:pPr>
        <w:numPr>
          <w:ilvl w:val="0"/>
          <w:numId w:val="21"/>
        </w:numPr>
        <w:spacing w:after="0" w:line="240" w:lineRule="auto"/>
        <w:jc w:val="both"/>
        <w:rPr>
          <w:rFonts w:ascii="Times New Roman" w:hAnsi="Times New Roman" w:cs="Times New Roman"/>
        </w:rPr>
      </w:pPr>
      <w:r w:rsidRPr="008C7239">
        <w:rPr>
          <w:color w:val="000000"/>
        </w:rPr>
        <w:t>Since 2010, the UNCTAD World Investment Reports include a dedicated section on FDI in LDCs</w:t>
      </w:r>
      <w:r>
        <w:rPr>
          <w:rFonts w:ascii="Times New Roman" w:hAnsi="Times New Roman" w:cs="Times New Roman"/>
        </w:rPr>
        <w:t xml:space="preserve"> </w:t>
      </w:r>
      <w:r w:rsidRPr="008C7239">
        <w:rPr>
          <w:rFonts w:cstheme="minorHAnsi"/>
        </w:rPr>
        <w:t>(</w:t>
      </w:r>
      <w:hyperlink r:id="rId12" w:history="1">
        <w:r w:rsidRPr="008C7239">
          <w:rPr>
            <w:rStyle w:val="Hyperlink"/>
            <w:rFonts w:cstheme="minorHAnsi"/>
          </w:rPr>
          <w:t>here</w:t>
        </w:r>
      </w:hyperlink>
      <w:r w:rsidRPr="008C7239">
        <w:rPr>
          <w:rFonts w:cstheme="minorHAnsi"/>
        </w:rPr>
        <w:t>).</w:t>
      </w:r>
    </w:p>
    <w:p w14:paraId="641D7897" w14:textId="77777777" w:rsidR="00652467" w:rsidRPr="008C7239" w:rsidRDefault="00652467" w:rsidP="006A7F58">
      <w:pPr>
        <w:numPr>
          <w:ilvl w:val="0"/>
          <w:numId w:val="21"/>
        </w:numPr>
        <w:spacing w:after="0" w:line="240" w:lineRule="auto"/>
        <w:jc w:val="both"/>
        <w:rPr>
          <w:color w:val="000000"/>
        </w:rPr>
      </w:pPr>
      <w:r>
        <w:rPr>
          <w:color w:val="000000"/>
        </w:rPr>
        <w:t xml:space="preserve">The </w:t>
      </w:r>
      <w:r w:rsidRPr="008C7239">
        <w:rPr>
          <w:color w:val="000000"/>
        </w:rPr>
        <w:t xml:space="preserve">new </w:t>
      </w:r>
      <w:r>
        <w:rPr>
          <w:color w:val="000000"/>
        </w:rPr>
        <w:t xml:space="preserve">UNCTAD </w:t>
      </w:r>
      <w:r w:rsidRPr="008C7239">
        <w:rPr>
          <w:color w:val="000000"/>
        </w:rPr>
        <w:t xml:space="preserve">SDG </w:t>
      </w:r>
      <w:r>
        <w:rPr>
          <w:color w:val="000000"/>
        </w:rPr>
        <w:t xml:space="preserve">Pulse releases data and analysis on </w:t>
      </w:r>
      <w:r w:rsidRPr="008C7239">
        <w:rPr>
          <w:color w:val="000000"/>
        </w:rPr>
        <w:t xml:space="preserve">indicators for which UNCTAD is a custodian agency complemented with </w:t>
      </w:r>
      <w:r>
        <w:rPr>
          <w:color w:val="000000"/>
        </w:rPr>
        <w:t xml:space="preserve">relevant indicators on trade and development issues (see </w:t>
      </w:r>
      <w:hyperlink r:id="rId13" w:history="1">
        <w:r w:rsidRPr="005D5A11">
          <w:rPr>
            <w:rStyle w:val="Hyperlink"/>
          </w:rPr>
          <w:t>https://sdgpulse.unctad.org/</w:t>
        </w:r>
      </w:hyperlink>
      <w:r>
        <w:t>)</w:t>
      </w:r>
      <w:r w:rsidRPr="008C7239">
        <w:rPr>
          <w:color w:val="000000"/>
        </w:rPr>
        <w:t>.</w:t>
      </w:r>
      <w:r>
        <w:rPr>
          <w:color w:val="000000"/>
        </w:rPr>
        <w:t xml:space="preserve"> </w:t>
      </w:r>
    </w:p>
    <w:p w14:paraId="59A826ED" w14:textId="5939DDFB" w:rsidR="00652467" w:rsidRPr="00533562" w:rsidRDefault="00652467" w:rsidP="006A7F58">
      <w:pPr>
        <w:numPr>
          <w:ilvl w:val="0"/>
          <w:numId w:val="21"/>
        </w:numPr>
        <w:spacing w:after="120" w:line="240" w:lineRule="auto"/>
        <w:jc w:val="both"/>
        <w:rPr>
          <w:rFonts w:ascii="Times New Roman" w:hAnsi="Times New Roman" w:cs="Times New Roman"/>
        </w:rPr>
      </w:pPr>
      <w:r w:rsidRPr="008C7239">
        <w:rPr>
          <w:color w:val="000000"/>
        </w:rPr>
        <w:t>The first issue of an Investment Monitor for LDCs came out in May 2017 (numbe</w:t>
      </w:r>
      <w:r w:rsidRPr="008C7239">
        <w:rPr>
          <w:rFonts w:cstheme="minorHAnsi"/>
          <w:color w:val="000000"/>
        </w:rPr>
        <w:t>r 26</w:t>
      </w:r>
      <w:r w:rsidRPr="008C7239">
        <w:rPr>
          <w:rFonts w:cstheme="minorHAnsi"/>
        </w:rPr>
        <w:t xml:space="preserve"> </w:t>
      </w:r>
      <w:hyperlink r:id="rId14" w:history="1">
        <w:r w:rsidRPr="008C7239">
          <w:rPr>
            <w:rStyle w:val="Hyperlink"/>
            <w:rFonts w:cstheme="minorHAnsi"/>
          </w:rPr>
          <w:t>here</w:t>
        </w:r>
      </w:hyperlink>
      <w:r w:rsidRPr="008C7239">
        <w:rPr>
          <w:rFonts w:cstheme="minorHAnsi"/>
        </w:rPr>
        <w:t xml:space="preserve">). </w:t>
      </w:r>
    </w:p>
    <w:p w14:paraId="4F6E1693" w14:textId="2D2C41C0" w:rsidR="00A40A75" w:rsidRDefault="00CC66EC" w:rsidP="00CA3B6C">
      <w:pPr>
        <w:jc w:val="both"/>
      </w:pPr>
      <w:r>
        <w:t xml:space="preserve">UNCTAD has held several internal meetings </w:t>
      </w:r>
      <w:r w:rsidR="007B6CED">
        <w:t xml:space="preserve">of </w:t>
      </w:r>
      <w:r w:rsidR="008C7239">
        <w:t>investment and statistics experts in 2018-2019 to develop the methodology</w:t>
      </w:r>
      <w:r w:rsidR="00652467">
        <w:t xml:space="preserve"> to measure indicator 17.5.1</w:t>
      </w:r>
      <w:r>
        <w:t>. The objective has been to find the most suitable, practical and reliable methodology for measuring indicator 17.5.</w:t>
      </w:r>
      <w:r w:rsidR="003A5C09">
        <w:t>1.</w:t>
      </w:r>
      <w:r>
        <w:t xml:space="preserve"> </w:t>
      </w:r>
    </w:p>
    <w:p w14:paraId="38000917" w14:textId="3875C0A9" w:rsidR="003A5C09" w:rsidRDefault="003A5C09" w:rsidP="00CA3B6C">
      <w:pPr>
        <w:jc w:val="both"/>
      </w:pPr>
      <w:r>
        <w:t>After having agreed on the</w:t>
      </w:r>
      <w:r w:rsidR="008C7239">
        <w:t xml:space="preserve"> initial</w:t>
      </w:r>
      <w:r>
        <w:t xml:space="preserve"> methodology outlined above, UNCTAD undertook the following</w:t>
      </w:r>
      <w:r w:rsidR="008C7239">
        <w:t xml:space="preserve"> consultations and pilot studies</w:t>
      </w:r>
      <w:r>
        <w:t xml:space="preserve">: </w:t>
      </w:r>
    </w:p>
    <w:p w14:paraId="34288621" w14:textId="3E55F15A" w:rsidR="003A5C09" w:rsidRDefault="003A5C09" w:rsidP="003A5C09">
      <w:pPr>
        <w:pStyle w:val="ListParagraph"/>
        <w:numPr>
          <w:ilvl w:val="0"/>
          <w:numId w:val="22"/>
        </w:numPr>
        <w:spacing w:after="120" w:line="240" w:lineRule="auto"/>
        <w:jc w:val="both"/>
      </w:pPr>
      <w:r>
        <w:t xml:space="preserve">In the context of a pilot study, six countries (Australia, Canada, France, Germany, Japan and the United Kingdom) were contacted, asking them for detailed information on their investment promotion regimes for </w:t>
      </w:r>
      <w:r w:rsidR="006A7F58">
        <w:t xml:space="preserve">developing countries, including </w:t>
      </w:r>
      <w:r>
        <w:t xml:space="preserve">LDCs. The requested information related to the type of promotion regime in place, the number of investments promoted under the regime and the number of LDCs that benefitted from it. </w:t>
      </w:r>
    </w:p>
    <w:p w14:paraId="11AE75B6" w14:textId="12EA5FAC" w:rsidR="003A5C09" w:rsidRDefault="003A5C09" w:rsidP="003A5C09">
      <w:pPr>
        <w:pStyle w:val="ListParagraph"/>
        <w:numPr>
          <w:ilvl w:val="0"/>
          <w:numId w:val="22"/>
        </w:numPr>
        <w:spacing w:after="120" w:line="240" w:lineRule="auto"/>
        <w:jc w:val="both"/>
      </w:pPr>
      <w:r>
        <w:t xml:space="preserve">The less detailed online questionnaire </w:t>
      </w:r>
      <w:r w:rsidRPr="002A4A55">
        <w:t xml:space="preserve">has been </w:t>
      </w:r>
      <w:r w:rsidR="003C6728" w:rsidRPr="002A4A55">
        <w:t xml:space="preserve">sent to </w:t>
      </w:r>
      <w:r w:rsidR="00834568" w:rsidRPr="002A4A55">
        <w:t>90</w:t>
      </w:r>
      <w:r w:rsidR="003C6728" w:rsidRPr="002A4A55">
        <w:t xml:space="preserve"> </w:t>
      </w:r>
      <w:r w:rsidR="00652467">
        <w:t>OIA</w:t>
      </w:r>
      <w:r w:rsidR="003C6728" w:rsidRPr="002A4A55">
        <w:t>s</w:t>
      </w:r>
      <w:r w:rsidR="00834568" w:rsidRPr="002A4A55">
        <w:t xml:space="preserve"> and institutions</w:t>
      </w:r>
      <w:r w:rsidR="003C6728" w:rsidRPr="002A4A55">
        <w:t xml:space="preserve"> in </w:t>
      </w:r>
      <w:r w:rsidR="00834568" w:rsidRPr="002A4A55">
        <w:t>49</w:t>
      </w:r>
      <w:r w:rsidR="003C6728" w:rsidRPr="002A4A55">
        <w:t xml:space="preserve"> countries</w:t>
      </w:r>
      <w:r>
        <w:t xml:space="preserve">. </w:t>
      </w:r>
    </w:p>
    <w:p w14:paraId="549D652E" w14:textId="70C96161" w:rsidR="00834568" w:rsidRDefault="002A4A55" w:rsidP="003A5C09">
      <w:pPr>
        <w:pStyle w:val="ListParagraph"/>
        <w:numPr>
          <w:ilvl w:val="0"/>
          <w:numId w:val="22"/>
        </w:numPr>
        <w:spacing w:after="120" w:line="240" w:lineRule="auto"/>
        <w:jc w:val="both"/>
      </w:pPr>
      <w:r>
        <w:t xml:space="preserve">UNCTAD </w:t>
      </w:r>
      <w:r w:rsidR="00834568">
        <w:t xml:space="preserve">also sent </w:t>
      </w:r>
      <w:r>
        <w:t xml:space="preserve">a </w:t>
      </w:r>
      <w:r w:rsidR="00834568">
        <w:t xml:space="preserve">questionnaire to </w:t>
      </w:r>
      <w:r w:rsidR="00537340">
        <w:t>the remaining</w:t>
      </w:r>
      <w:r w:rsidR="00834568">
        <w:t xml:space="preserve"> </w:t>
      </w:r>
      <w:r w:rsidR="00834568" w:rsidRPr="00834568">
        <w:t xml:space="preserve">countries where we are not aware of any </w:t>
      </w:r>
      <w:r w:rsidR="00652467">
        <w:t>OIA</w:t>
      </w:r>
      <w:r w:rsidR="00834568">
        <w:t>s and institutions</w:t>
      </w:r>
      <w:r w:rsidR="00537340">
        <w:t>,</w:t>
      </w:r>
      <w:r w:rsidR="00834568" w:rsidRPr="00834568">
        <w:t xml:space="preserve"> to confirm </w:t>
      </w:r>
      <w:r w:rsidR="00652467">
        <w:t xml:space="preserve">whether </w:t>
      </w:r>
      <w:r w:rsidR="00834568" w:rsidRPr="00834568">
        <w:t xml:space="preserve">they </w:t>
      </w:r>
      <w:r w:rsidR="00652467">
        <w:t xml:space="preserve">still </w:t>
      </w:r>
      <w:r w:rsidR="00834568" w:rsidRPr="00834568">
        <w:t>provide services</w:t>
      </w:r>
      <w:r w:rsidR="00537340">
        <w:t xml:space="preserve"> or instruments to promote outward investment</w:t>
      </w:r>
      <w:r w:rsidR="00834568" w:rsidRPr="00834568">
        <w:t>.</w:t>
      </w:r>
    </w:p>
    <w:p w14:paraId="141863E0" w14:textId="06BC57A7" w:rsidR="00A40A75" w:rsidRDefault="00A40A75" w:rsidP="00CC66EC">
      <w:pPr>
        <w:spacing w:after="120" w:line="240" w:lineRule="auto"/>
        <w:jc w:val="both"/>
      </w:pPr>
    </w:p>
    <w:p w14:paraId="571449A5" w14:textId="1051E4F9" w:rsidR="00CD4389" w:rsidRPr="00AC4297" w:rsidRDefault="00AC4297" w:rsidP="00C41D83">
      <w:pPr>
        <w:pStyle w:val="Default"/>
        <w:keepNext/>
        <w:numPr>
          <w:ilvl w:val="0"/>
          <w:numId w:val="3"/>
        </w:numPr>
        <w:spacing w:line="276" w:lineRule="auto"/>
        <w:jc w:val="both"/>
        <w:rPr>
          <w:rFonts w:asciiTheme="minorHAnsi" w:hAnsiTheme="minorHAnsi" w:cstheme="minorHAnsi"/>
          <w:i/>
          <w:color w:val="404040" w:themeColor="text1" w:themeTint="BF"/>
          <w:sz w:val="21"/>
          <w:szCs w:val="21"/>
          <w:lang w:val="en-GB"/>
        </w:rPr>
      </w:pPr>
      <w:r w:rsidRPr="00AC4297">
        <w:rPr>
          <w:rFonts w:asciiTheme="minorHAnsi" w:hAnsiTheme="minorHAnsi" w:cstheme="minorHAnsi"/>
          <w:b/>
          <w:color w:val="4A4A4A"/>
          <w:sz w:val="22"/>
          <w:szCs w:val="21"/>
          <w:lang w:val="en-GB"/>
        </w:rPr>
        <w:lastRenderedPageBreak/>
        <w:t xml:space="preserve">Findings </w:t>
      </w:r>
      <w:r>
        <w:rPr>
          <w:rFonts w:asciiTheme="minorHAnsi" w:hAnsiTheme="minorHAnsi" w:cstheme="minorHAnsi"/>
          <w:b/>
          <w:color w:val="4A4A4A"/>
          <w:sz w:val="22"/>
          <w:szCs w:val="21"/>
          <w:lang w:val="en-GB"/>
        </w:rPr>
        <w:t xml:space="preserve">and recommendations </w:t>
      </w:r>
      <w:r w:rsidRPr="00AC4297">
        <w:rPr>
          <w:rFonts w:asciiTheme="minorHAnsi" w:hAnsiTheme="minorHAnsi" w:cstheme="minorHAnsi"/>
          <w:b/>
          <w:color w:val="4A4A4A"/>
          <w:sz w:val="22"/>
          <w:szCs w:val="21"/>
          <w:lang w:val="en-GB"/>
        </w:rPr>
        <w:t>from expert consultations and p</w:t>
      </w:r>
      <w:r w:rsidR="00EE7E5E" w:rsidRPr="00AC4297">
        <w:rPr>
          <w:rFonts w:asciiTheme="minorHAnsi" w:hAnsiTheme="minorHAnsi" w:cstheme="minorHAnsi"/>
          <w:b/>
          <w:color w:val="4A4A4A"/>
          <w:sz w:val="22"/>
          <w:szCs w:val="21"/>
          <w:lang w:val="en-GB"/>
        </w:rPr>
        <w:t>ilot stud</w:t>
      </w:r>
      <w:r w:rsidRPr="00AC4297">
        <w:rPr>
          <w:rFonts w:asciiTheme="minorHAnsi" w:hAnsiTheme="minorHAnsi" w:cstheme="minorHAnsi"/>
          <w:b/>
          <w:color w:val="4A4A4A"/>
          <w:sz w:val="22"/>
          <w:szCs w:val="21"/>
          <w:lang w:val="en-GB"/>
        </w:rPr>
        <w:t>ies</w:t>
      </w:r>
    </w:p>
    <w:p w14:paraId="1CB7D7AA" w14:textId="77777777" w:rsidR="00EE7E5E" w:rsidRPr="003D5502" w:rsidRDefault="00EE7E5E" w:rsidP="00C41D83">
      <w:pPr>
        <w:pStyle w:val="Default"/>
        <w:keepNext/>
        <w:spacing w:line="276" w:lineRule="auto"/>
        <w:jc w:val="both"/>
        <w:rPr>
          <w:rFonts w:asciiTheme="minorHAnsi" w:hAnsiTheme="minorHAnsi" w:cstheme="minorHAnsi"/>
          <w:color w:val="404040" w:themeColor="text1" w:themeTint="BF"/>
          <w:sz w:val="21"/>
          <w:szCs w:val="21"/>
          <w:lang w:val="en-GB"/>
        </w:rPr>
      </w:pPr>
    </w:p>
    <w:p w14:paraId="1B1FAA71" w14:textId="68003419" w:rsidR="007F22D4" w:rsidRDefault="00AC4297" w:rsidP="00FA10CB">
      <w:pPr>
        <w:jc w:val="both"/>
        <w:rPr>
          <w:rFonts w:cstheme="minorHAnsi"/>
          <w:sz w:val="21"/>
          <w:szCs w:val="21"/>
        </w:rPr>
      </w:pPr>
      <w:r w:rsidRPr="00B703CF">
        <w:t>SDG indicator 1</w:t>
      </w:r>
      <w:r w:rsidR="00B703CF" w:rsidRPr="00B703CF">
        <w:t xml:space="preserve">7.5.1 </w:t>
      </w:r>
      <w:r w:rsidRPr="00B703CF">
        <w:t xml:space="preserve">calls for the measurement of the </w:t>
      </w:r>
      <w:bookmarkStart w:id="2" w:name="_Hlk20754755"/>
      <w:r w:rsidR="00B703CF" w:rsidRPr="007B6CED">
        <w:rPr>
          <w:i/>
          <w:iCs/>
        </w:rPr>
        <w:t xml:space="preserve">number of countries that adopt and implement investment promotion regimes for </w:t>
      </w:r>
      <w:r w:rsidR="007B6CED" w:rsidRPr="007B6CED">
        <w:rPr>
          <w:i/>
          <w:iCs/>
        </w:rPr>
        <w:t xml:space="preserve">developing countries, including </w:t>
      </w:r>
      <w:r w:rsidR="00B703CF" w:rsidRPr="007B6CED">
        <w:rPr>
          <w:i/>
          <w:iCs/>
        </w:rPr>
        <w:t>least developed countries</w:t>
      </w:r>
      <w:r w:rsidR="00B703CF" w:rsidRPr="00B703CF">
        <w:t xml:space="preserve">. </w:t>
      </w:r>
      <w:bookmarkEnd w:id="2"/>
      <w:r w:rsidR="00B703CF">
        <w:rPr>
          <w:rFonts w:cstheme="minorHAnsi"/>
          <w:sz w:val="21"/>
          <w:szCs w:val="21"/>
        </w:rPr>
        <w:t xml:space="preserve">The research </w:t>
      </w:r>
      <w:proofErr w:type="spellStart"/>
      <w:r w:rsidR="00B703CF" w:rsidRPr="007B6CED">
        <w:t>untertaken</w:t>
      </w:r>
      <w:proofErr w:type="spellEnd"/>
      <w:r w:rsidR="00B703CF">
        <w:rPr>
          <w:rFonts w:cstheme="minorHAnsi"/>
          <w:sz w:val="21"/>
          <w:szCs w:val="21"/>
        </w:rPr>
        <w:t xml:space="preserve"> up to now </w:t>
      </w:r>
      <w:r w:rsidR="00E76618">
        <w:rPr>
          <w:rFonts w:cstheme="minorHAnsi"/>
          <w:sz w:val="21"/>
          <w:szCs w:val="21"/>
        </w:rPr>
        <w:t>reveals a mixed picture about the practicability and reliability of this indicator</w:t>
      </w:r>
      <w:r w:rsidR="007B6CED">
        <w:rPr>
          <w:rFonts w:cstheme="minorHAnsi"/>
          <w:sz w:val="21"/>
          <w:szCs w:val="21"/>
        </w:rPr>
        <w:t>.</w:t>
      </w:r>
      <w:r w:rsidR="00E76618">
        <w:rPr>
          <w:rFonts w:cstheme="minorHAnsi"/>
          <w:sz w:val="21"/>
          <w:szCs w:val="21"/>
        </w:rPr>
        <w:t xml:space="preserve"> </w:t>
      </w:r>
      <w:r w:rsidR="007B6CED">
        <w:rPr>
          <w:rFonts w:cstheme="minorHAnsi"/>
          <w:sz w:val="21"/>
          <w:szCs w:val="21"/>
        </w:rPr>
        <w:t xml:space="preserve">While </w:t>
      </w:r>
      <w:r w:rsidR="00E76618">
        <w:rPr>
          <w:rFonts w:cstheme="minorHAnsi"/>
          <w:sz w:val="21"/>
          <w:szCs w:val="21"/>
        </w:rPr>
        <w:t xml:space="preserve">UNCTAD is </w:t>
      </w:r>
      <w:r w:rsidR="00E76618" w:rsidRPr="007B6CED">
        <w:t>confident</w:t>
      </w:r>
      <w:r w:rsidR="00E76618">
        <w:rPr>
          <w:rFonts w:cstheme="minorHAnsi"/>
          <w:sz w:val="21"/>
          <w:szCs w:val="21"/>
        </w:rPr>
        <w:t xml:space="preserve"> that it will be able to collect reliable information concerning the adoption of investment promotion regimes for LDCs</w:t>
      </w:r>
      <w:r w:rsidR="007F22D4">
        <w:rPr>
          <w:rFonts w:cstheme="minorHAnsi"/>
          <w:sz w:val="21"/>
          <w:szCs w:val="21"/>
        </w:rPr>
        <w:t>, data on the</w:t>
      </w:r>
      <w:r w:rsidR="00FA32E9">
        <w:rPr>
          <w:rFonts w:cstheme="minorHAnsi"/>
          <w:sz w:val="21"/>
          <w:szCs w:val="21"/>
        </w:rPr>
        <w:t>ir</w:t>
      </w:r>
      <w:r w:rsidR="007F22D4">
        <w:rPr>
          <w:rFonts w:cstheme="minorHAnsi"/>
          <w:sz w:val="21"/>
          <w:szCs w:val="21"/>
        </w:rPr>
        <w:t xml:space="preserve"> benefit </w:t>
      </w:r>
      <w:r w:rsidR="003C5C2B">
        <w:rPr>
          <w:rFonts w:cstheme="minorHAnsi"/>
          <w:sz w:val="21"/>
          <w:szCs w:val="21"/>
        </w:rPr>
        <w:t xml:space="preserve">for </w:t>
      </w:r>
      <w:r w:rsidR="007F22D4">
        <w:rPr>
          <w:rFonts w:cstheme="minorHAnsi"/>
          <w:sz w:val="21"/>
          <w:szCs w:val="21"/>
        </w:rPr>
        <w:t>LDCs would be more challenging to compile</w:t>
      </w:r>
      <w:r w:rsidR="00E76618">
        <w:rPr>
          <w:rFonts w:cstheme="minorHAnsi"/>
          <w:sz w:val="21"/>
          <w:szCs w:val="21"/>
        </w:rPr>
        <w:t xml:space="preserve">. </w:t>
      </w:r>
    </w:p>
    <w:p w14:paraId="2E3BDA17" w14:textId="04A43E20" w:rsidR="00FA32E9" w:rsidRDefault="00E76618" w:rsidP="00FA10CB">
      <w:pPr>
        <w:jc w:val="both"/>
        <w:rPr>
          <w:rFonts w:cstheme="minorHAnsi"/>
          <w:sz w:val="21"/>
          <w:szCs w:val="21"/>
        </w:rPr>
      </w:pPr>
      <w:r>
        <w:rPr>
          <w:rFonts w:cstheme="minorHAnsi"/>
          <w:sz w:val="21"/>
          <w:szCs w:val="21"/>
        </w:rPr>
        <w:t xml:space="preserve">UNCTAD has </w:t>
      </w:r>
      <w:r w:rsidR="007F22D4">
        <w:rPr>
          <w:rFonts w:cstheme="minorHAnsi"/>
          <w:sz w:val="21"/>
          <w:szCs w:val="21"/>
        </w:rPr>
        <w:t xml:space="preserve">a </w:t>
      </w:r>
      <w:r w:rsidR="002353F4">
        <w:rPr>
          <w:rFonts w:cstheme="minorHAnsi"/>
          <w:sz w:val="21"/>
          <w:szCs w:val="21"/>
        </w:rPr>
        <w:t xml:space="preserve">comprehensive </w:t>
      </w:r>
      <w:r>
        <w:rPr>
          <w:rFonts w:cstheme="minorHAnsi"/>
          <w:sz w:val="21"/>
          <w:szCs w:val="21"/>
        </w:rPr>
        <w:t xml:space="preserve">database </w:t>
      </w:r>
      <w:r w:rsidR="00FA32E9">
        <w:rPr>
          <w:rFonts w:cstheme="minorHAnsi"/>
          <w:sz w:val="21"/>
          <w:szCs w:val="21"/>
        </w:rPr>
        <w:t>covering</w:t>
      </w:r>
      <w:r>
        <w:rPr>
          <w:rFonts w:cstheme="minorHAnsi"/>
          <w:sz w:val="21"/>
          <w:szCs w:val="21"/>
        </w:rPr>
        <w:t xml:space="preserve"> one element of </w:t>
      </w:r>
      <w:r w:rsidR="007F22D4">
        <w:rPr>
          <w:rFonts w:cstheme="minorHAnsi"/>
          <w:sz w:val="21"/>
          <w:szCs w:val="21"/>
        </w:rPr>
        <w:t xml:space="preserve">investment promotion </w:t>
      </w:r>
      <w:r>
        <w:rPr>
          <w:rFonts w:cstheme="minorHAnsi"/>
          <w:sz w:val="21"/>
          <w:szCs w:val="21"/>
        </w:rPr>
        <w:t>regime</w:t>
      </w:r>
      <w:r w:rsidR="007F22D4">
        <w:rPr>
          <w:rFonts w:cstheme="minorHAnsi"/>
          <w:sz w:val="21"/>
          <w:szCs w:val="21"/>
        </w:rPr>
        <w:t xml:space="preserve">s </w:t>
      </w:r>
      <w:r>
        <w:rPr>
          <w:rFonts w:cstheme="minorHAnsi"/>
          <w:sz w:val="21"/>
          <w:szCs w:val="21"/>
        </w:rPr>
        <w:t>–</w:t>
      </w:r>
      <w:r w:rsidR="007F22D4">
        <w:rPr>
          <w:rFonts w:cstheme="minorHAnsi"/>
          <w:sz w:val="21"/>
          <w:szCs w:val="21"/>
        </w:rPr>
        <w:t xml:space="preserve"> </w:t>
      </w:r>
      <w:r>
        <w:rPr>
          <w:rFonts w:cstheme="minorHAnsi"/>
          <w:sz w:val="21"/>
          <w:szCs w:val="21"/>
        </w:rPr>
        <w:t xml:space="preserve">the existence of IIAs concluded with LDCs. Concerning other components of the regime (e.g. investment guarantees, financial or fiscal assistance for outward investors in LDCs), the above-mentioned </w:t>
      </w:r>
      <w:r w:rsidR="002353F4">
        <w:rPr>
          <w:rFonts w:cstheme="minorHAnsi"/>
          <w:sz w:val="21"/>
          <w:szCs w:val="21"/>
        </w:rPr>
        <w:t xml:space="preserve">pilot study and </w:t>
      </w:r>
      <w:r>
        <w:rPr>
          <w:rFonts w:cstheme="minorHAnsi"/>
          <w:sz w:val="21"/>
          <w:szCs w:val="21"/>
        </w:rPr>
        <w:t xml:space="preserve">questionnaire </w:t>
      </w:r>
      <w:r w:rsidR="002353F4">
        <w:rPr>
          <w:rFonts w:cstheme="minorHAnsi"/>
          <w:sz w:val="21"/>
          <w:szCs w:val="21"/>
        </w:rPr>
        <w:t xml:space="preserve">as well as </w:t>
      </w:r>
      <w:r>
        <w:rPr>
          <w:rFonts w:cstheme="minorHAnsi"/>
          <w:sz w:val="21"/>
          <w:szCs w:val="21"/>
        </w:rPr>
        <w:t>inhouse internet research</w:t>
      </w:r>
      <w:r w:rsidR="002353F4">
        <w:rPr>
          <w:rFonts w:cstheme="minorHAnsi"/>
          <w:sz w:val="21"/>
          <w:szCs w:val="21"/>
        </w:rPr>
        <w:t xml:space="preserve"> and information from UNCTAD’s Investment Policy Hub, </w:t>
      </w:r>
      <w:r>
        <w:rPr>
          <w:rFonts w:cstheme="minorHAnsi"/>
          <w:sz w:val="21"/>
          <w:szCs w:val="21"/>
        </w:rPr>
        <w:t>should provide UNCTAD with the necessary information – although completeness cannot be guaranteed</w:t>
      </w:r>
      <w:r w:rsidR="006A7F58">
        <w:rPr>
          <w:rFonts w:cstheme="minorHAnsi"/>
          <w:sz w:val="21"/>
          <w:szCs w:val="21"/>
        </w:rPr>
        <w:t xml:space="preserve"> at the beginning</w:t>
      </w:r>
      <w:r>
        <w:rPr>
          <w:rFonts w:cstheme="minorHAnsi"/>
          <w:sz w:val="21"/>
          <w:szCs w:val="21"/>
        </w:rPr>
        <w:t xml:space="preserve">. </w:t>
      </w:r>
      <w:r w:rsidR="006A7F58">
        <w:t xml:space="preserve">The release of the indicator can start when </w:t>
      </w:r>
      <w:proofErr w:type="gramStart"/>
      <w:r w:rsidR="006A7F58">
        <w:t>sufficient</w:t>
      </w:r>
      <w:proofErr w:type="gramEnd"/>
      <w:r w:rsidR="006A7F58">
        <w:t xml:space="preserve"> country coverage has been reached.</w:t>
      </w:r>
    </w:p>
    <w:p w14:paraId="0218BC45" w14:textId="024BBA6F" w:rsidR="00FA10CB" w:rsidRDefault="00FA10CB" w:rsidP="00FA10CB">
      <w:pPr>
        <w:jc w:val="both"/>
      </w:pPr>
      <w:r>
        <w:t>Data availability for the existence of these types of investment promotion regimes has been evidenced by the UNCTAD SDG Pulse - an online platform on SDGs (</w:t>
      </w:r>
      <w:hyperlink r:id="rId15">
        <w:r>
          <w:rPr>
            <w:color w:val="0563C1"/>
            <w:u w:val="single"/>
          </w:rPr>
          <w:t>https://sdgpulse.unctad.org/investment/</w:t>
        </w:r>
      </w:hyperlink>
      <w:r>
        <w:t>).</w:t>
      </w:r>
    </w:p>
    <w:p w14:paraId="02E62A23" w14:textId="62948993" w:rsidR="003C6728" w:rsidRPr="005601DA" w:rsidRDefault="00E76618" w:rsidP="007F22D4">
      <w:pPr>
        <w:jc w:val="both"/>
      </w:pPr>
      <w:r w:rsidRPr="005601DA">
        <w:t xml:space="preserve">Preliminary </w:t>
      </w:r>
      <w:r w:rsidR="003C6728" w:rsidRPr="005601DA">
        <w:t xml:space="preserve">results on the </w:t>
      </w:r>
      <w:r w:rsidR="006A7F58" w:rsidRPr="005601DA">
        <w:t xml:space="preserve">feasibility </w:t>
      </w:r>
      <w:r w:rsidR="003C6728" w:rsidRPr="005601DA">
        <w:t xml:space="preserve">of the methodology are as follows: </w:t>
      </w:r>
    </w:p>
    <w:p w14:paraId="3698272A" w14:textId="78A9CA8F" w:rsidR="003C6728" w:rsidRDefault="003C6728" w:rsidP="003C6728">
      <w:pPr>
        <w:pStyle w:val="ListParagraph"/>
        <w:numPr>
          <w:ilvl w:val="0"/>
          <w:numId w:val="27"/>
        </w:numPr>
        <w:jc w:val="both"/>
        <w:rPr>
          <w:rFonts w:cstheme="minorHAnsi"/>
          <w:sz w:val="21"/>
          <w:szCs w:val="21"/>
        </w:rPr>
      </w:pPr>
      <w:r>
        <w:rPr>
          <w:rFonts w:cstheme="minorHAnsi"/>
          <w:sz w:val="21"/>
          <w:szCs w:val="21"/>
        </w:rPr>
        <w:t xml:space="preserve">From the six contacted countries in the pilot study, only one country (Germany) responded so far (see annex </w:t>
      </w:r>
      <w:r w:rsidR="00D31B08">
        <w:rPr>
          <w:rFonts w:cstheme="minorHAnsi"/>
          <w:sz w:val="21"/>
          <w:szCs w:val="21"/>
        </w:rPr>
        <w:t>4</w:t>
      </w:r>
      <w:r>
        <w:rPr>
          <w:rFonts w:cstheme="minorHAnsi"/>
          <w:sz w:val="21"/>
          <w:szCs w:val="21"/>
        </w:rPr>
        <w:t xml:space="preserve">). </w:t>
      </w:r>
      <w:r w:rsidR="008959B0">
        <w:rPr>
          <w:rFonts w:cstheme="minorHAnsi"/>
          <w:sz w:val="21"/>
          <w:szCs w:val="21"/>
        </w:rPr>
        <w:t xml:space="preserve">Although more replies may still arrive, it is unlikely that this approach will provide UNCTAD with a comprehensive data set. </w:t>
      </w:r>
    </w:p>
    <w:p w14:paraId="2580D38E" w14:textId="71D4178A" w:rsidR="003C6728" w:rsidRPr="008959B0" w:rsidRDefault="003C6728" w:rsidP="003C6728">
      <w:pPr>
        <w:pStyle w:val="ListParagraph"/>
        <w:numPr>
          <w:ilvl w:val="0"/>
          <w:numId w:val="27"/>
        </w:numPr>
        <w:jc w:val="both"/>
        <w:rPr>
          <w:rFonts w:cstheme="minorHAnsi"/>
          <w:sz w:val="21"/>
          <w:szCs w:val="21"/>
        </w:rPr>
      </w:pPr>
      <w:r>
        <w:t xml:space="preserve">The less detailed questionnaire has been </w:t>
      </w:r>
      <w:r w:rsidR="008959B0">
        <w:t xml:space="preserve">answered </w:t>
      </w:r>
      <w:r>
        <w:t xml:space="preserve">by </w:t>
      </w:r>
      <w:r w:rsidR="00652467">
        <w:t xml:space="preserve">26 </w:t>
      </w:r>
      <w:r w:rsidRPr="00D11083">
        <w:t>countries so far (situation as of 1</w:t>
      </w:r>
      <w:r w:rsidR="00537340">
        <w:t>0</w:t>
      </w:r>
      <w:r w:rsidRPr="00D11083">
        <w:t xml:space="preserve"> October 2019</w:t>
      </w:r>
      <w:r>
        <w:t xml:space="preserve">). </w:t>
      </w:r>
      <w:r w:rsidR="00652467">
        <w:t xml:space="preserve">Out of these, 17 countries have adopted investment promotion regimes for LDCs. </w:t>
      </w:r>
      <w:r>
        <w:t xml:space="preserve">These countries are Austria, Belgium, Brazil, </w:t>
      </w:r>
      <w:r w:rsidR="00537340">
        <w:t>Chile, China</w:t>
      </w:r>
      <w:r w:rsidR="002A4A55">
        <w:t xml:space="preserve"> (Macao)</w:t>
      </w:r>
      <w:r w:rsidR="00537340">
        <w:t xml:space="preserve">, </w:t>
      </w:r>
      <w:r>
        <w:t xml:space="preserve">Czech Republic, </w:t>
      </w:r>
      <w:r w:rsidR="00537340">
        <w:t xml:space="preserve">Denmark, </w:t>
      </w:r>
      <w:r>
        <w:t xml:space="preserve">Finland, Italy, </w:t>
      </w:r>
      <w:r w:rsidR="00537340">
        <w:t xml:space="preserve">Netherlands, </w:t>
      </w:r>
      <w:r>
        <w:t>Norway, Singapore, South Africa, Sweden, Switzerland, Turkey and the U</w:t>
      </w:r>
      <w:r w:rsidR="00537340">
        <w:t>nited States of America</w:t>
      </w:r>
      <w:r>
        <w:t xml:space="preserve">. The answers received vary considerably in length and detail (annex </w:t>
      </w:r>
      <w:r w:rsidR="00D31B08">
        <w:t>5</w:t>
      </w:r>
      <w:r>
        <w:t>)</w:t>
      </w:r>
      <w:r w:rsidR="008959B0">
        <w:t>.</w:t>
      </w:r>
    </w:p>
    <w:p w14:paraId="7F01BD5C" w14:textId="4AB69C59" w:rsidR="008959B0" w:rsidRDefault="008959B0" w:rsidP="008959B0">
      <w:pPr>
        <w:pStyle w:val="ListParagraph"/>
        <w:numPr>
          <w:ilvl w:val="0"/>
          <w:numId w:val="27"/>
        </w:numPr>
        <w:spacing w:after="120" w:line="240" w:lineRule="auto"/>
        <w:jc w:val="both"/>
      </w:pPr>
      <w:r>
        <w:t xml:space="preserve">Internet research is ongoing. The first results show that online data </w:t>
      </w:r>
      <w:proofErr w:type="spellStart"/>
      <w:r>
        <w:t>availivbilty</w:t>
      </w:r>
      <w:proofErr w:type="spellEnd"/>
      <w:r>
        <w:t xml:space="preserve"> differs considerably between countries. </w:t>
      </w:r>
    </w:p>
    <w:p w14:paraId="00CA74A7" w14:textId="2472BD67" w:rsidR="008959B0" w:rsidRPr="002A4A55" w:rsidRDefault="008959B0" w:rsidP="008959B0">
      <w:pPr>
        <w:pStyle w:val="ListParagraph"/>
        <w:numPr>
          <w:ilvl w:val="0"/>
          <w:numId w:val="27"/>
        </w:numPr>
        <w:spacing w:after="120" w:line="240" w:lineRule="auto"/>
        <w:jc w:val="both"/>
        <w:rPr>
          <w:b/>
        </w:rPr>
      </w:pPr>
      <w:r>
        <w:t>UNCTAD has a comprehensive database on IIAs concluded with LDCs with full data availability. This seems to be the most promising avenue for collecting the requested data; however, it is limited to only one element of investment promotion for LDCs</w:t>
      </w:r>
      <w:r w:rsidR="00652467">
        <w:t xml:space="preserve"> and as such needs to be complemented with the above-mentioned survey</w:t>
      </w:r>
      <w:r>
        <w:t xml:space="preserve">. </w:t>
      </w:r>
    </w:p>
    <w:p w14:paraId="11018092" w14:textId="70980669" w:rsidR="003C6728" w:rsidRPr="002A4A55" w:rsidRDefault="00537340" w:rsidP="00652467">
      <w:pPr>
        <w:pStyle w:val="ListParagraph"/>
        <w:numPr>
          <w:ilvl w:val="0"/>
          <w:numId w:val="27"/>
        </w:numPr>
        <w:spacing w:after="120" w:line="240" w:lineRule="auto"/>
        <w:jc w:val="both"/>
        <w:rPr>
          <w:rFonts w:cstheme="minorHAnsi"/>
          <w:sz w:val="21"/>
          <w:szCs w:val="21"/>
        </w:rPr>
      </w:pPr>
      <w:r>
        <w:t xml:space="preserve">UNCTAD has a database of </w:t>
      </w:r>
      <w:r w:rsidR="00652467">
        <w:t>OIA</w:t>
      </w:r>
      <w:r>
        <w:t xml:space="preserve">s and institutions based on </w:t>
      </w:r>
      <w:r w:rsidR="00652467">
        <w:t xml:space="preserve">the </w:t>
      </w:r>
      <w:r>
        <w:t>desktop research.</w:t>
      </w:r>
    </w:p>
    <w:p w14:paraId="147A185C" w14:textId="4211788F" w:rsidR="00E76618" w:rsidRDefault="008959B0" w:rsidP="007F22D4">
      <w:pPr>
        <w:jc w:val="both"/>
        <w:rPr>
          <w:rFonts w:cstheme="minorHAnsi"/>
          <w:sz w:val="21"/>
          <w:szCs w:val="21"/>
        </w:rPr>
      </w:pPr>
      <w:r>
        <w:rPr>
          <w:rFonts w:cstheme="minorHAnsi"/>
          <w:sz w:val="21"/>
          <w:szCs w:val="21"/>
        </w:rPr>
        <w:t xml:space="preserve">Preliminary </w:t>
      </w:r>
      <w:r w:rsidR="00E76618">
        <w:rPr>
          <w:rFonts w:cstheme="minorHAnsi"/>
          <w:sz w:val="21"/>
          <w:szCs w:val="21"/>
        </w:rPr>
        <w:t xml:space="preserve">research </w:t>
      </w:r>
      <w:r>
        <w:rPr>
          <w:rFonts w:cstheme="minorHAnsi"/>
          <w:sz w:val="21"/>
          <w:szCs w:val="21"/>
        </w:rPr>
        <w:t xml:space="preserve">also </w:t>
      </w:r>
      <w:r w:rsidR="00E76618">
        <w:rPr>
          <w:rFonts w:cstheme="minorHAnsi"/>
          <w:sz w:val="21"/>
          <w:szCs w:val="21"/>
        </w:rPr>
        <w:t xml:space="preserve">shows that it will be very challenging to collect </w:t>
      </w:r>
      <w:r w:rsidR="00E76618" w:rsidRPr="00652467">
        <w:rPr>
          <w:rFonts w:cstheme="minorHAnsi"/>
          <w:sz w:val="21"/>
          <w:szCs w:val="21"/>
        </w:rPr>
        <w:t>data</w:t>
      </w:r>
      <w:r w:rsidR="00FA32E9" w:rsidRPr="00FA32E9">
        <w:rPr>
          <w:rFonts w:cstheme="minorHAnsi"/>
          <w:sz w:val="21"/>
          <w:szCs w:val="21"/>
        </w:rPr>
        <w:t xml:space="preserve"> </w:t>
      </w:r>
      <w:r w:rsidR="00FA32E9">
        <w:rPr>
          <w:rFonts w:cstheme="minorHAnsi"/>
          <w:sz w:val="21"/>
          <w:szCs w:val="21"/>
        </w:rPr>
        <w:t>on the actual implementation of investment promotion regimes for LDCs</w:t>
      </w:r>
      <w:r w:rsidR="00E76618">
        <w:rPr>
          <w:rFonts w:cstheme="minorHAnsi"/>
          <w:sz w:val="21"/>
          <w:szCs w:val="21"/>
        </w:rPr>
        <w:t xml:space="preserve">. These data are not publicly available and therefore UNCTAD will </w:t>
      </w:r>
      <w:r w:rsidR="00FA32E9">
        <w:rPr>
          <w:rFonts w:cstheme="minorHAnsi"/>
          <w:sz w:val="21"/>
          <w:szCs w:val="21"/>
        </w:rPr>
        <w:t xml:space="preserve">not </w:t>
      </w:r>
      <w:r w:rsidR="00E76618">
        <w:rPr>
          <w:rFonts w:cstheme="minorHAnsi"/>
          <w:sz w:val="21"/>
          <w:szCs w:val="21"/>
        </w:rPr>
        <w:t xml:space="preserve">be </w:t>
      </w:r>
      <w:proofErr w:type="gramStart"/>
      <w:r w:rsidR="00E76618">
        <w:rPr>
          <w:rFonts w:cstheme="minorHAnsi"/>
          <w:sz w:val="21"/>
          <w:szCs w:val="21"/>
        </w:rPr>
        <w:t>in a position</w:t>
      </w:r>
      <w:proofErr w:type="gramEnd"/>
      <w:r w:rsidR="00E76618">
        <w:rPr>
          <w:rFonts w:cstheme="minorHAnsi"/>
          <w:sz w:val="21"/>
          <w:szCs w:val="21"/>
        </w:rPr>
        <w:t xml:space="preserve"> to provide a </w:t>
      </w:r>
      <w:r w:rsidR="00FA32E9">
        <w:rPr>
          <w:rFonts w:cstheme="minorHAnsi"/>
          <w:sz w:val="21"/>
          <w:szCs w:val="21"/>
        </w:rPr>
        <w:t>c</w:t>
      </w:r>
      <w:r w:rsidR="00E76618">
        <w:rPr>
          <w:rFonts w:cstheme="minorHAnsi"/>
          <w:sz w:val="21"/>
          <w:szCs w:val="21"/>
        </w:rPr>
        <w:t>omprehensive and reliable overview</w:t>
      </w:r>
      <w:r w:rsidR="00FA32E9">
        <w:rPr>
          <w:rFonts w:cstheme="minorHAnsi"/>
          <w:sz w:val="21"/>
          <w:szCs w:val="21"/>
        </w:rPr>
        <w:t xml:space="preserve"> of implementation of investment promotion measures for LDCs</w:t>
      </w:r>
      <w:r w:rsidR="00E76618">
        <w:rPr>
          <w:rFonts w:cstheme="minorHAnsi"/>
          <w:sz w:val="21"/>
          <w:szCs w:val="21"/>
        </w:rPr>
        <w:t>.</w:t>
      </w:r>
      <w:r w:rsidR="00FA32E9">
        <w:rPr>
          <w:rFonts w:cstheme="minorHAnsi"/>
          <w:sz w:val="21"/>
          <w:szCs w:val="21"/>
        </w:rPr>
        <w:t xml:space="preserve"> This will need to be left on the research agenda to be considered in future work.</w:t>
      </w:r>
    </w:p>
    <w:p w14:paraId="5BDE7325" w14:textId="3A71596F" w:rsidR="00A10A9B" w:rsidRDefault="00FA10CB" w:rsidP="007F22D4">
      <w:pPr>
        <w:jc w:val="both"/>
        <w:rPr>
          <w:rFonts w:cstheme="minorHAnsi"/>
          <w:sz w:val="21"/>
          <w:szCs w:val="21"/>
        </w:rPr>
      </w:pPr>
      <w:r>
        <w:rPr>
          <w:rFonts w:cstheme="minorHAnsi"/>
          <w:sz w:val="21"/>
          <w:szCs w:val="21"/>
        </w:rPr>
        <w:t xml:space="preserve">Against this </w:t>
      </w:r>
      <w:r w:rsidRPr="00652467">
        <w:rPr>
          <w:rFonts w:cstheme="minorHAnsi"/>
          <w:sz w:val="21"/>
          <w:szCs w:val="21"/>
        </w:rPr>
        <w:t>background</w:t>
      </w:r>
      <w:r>
        <w:rPr>
          <w:rFonts w:cstheme="minorHAnsi"/>
          <w:sz w:val="21"/>
          <w:szCs w:val="21"/>
        </w:rPr>
        <w:t xml:space="preserve">, </w:t>
      </w:r>
      <w:r w:rsidR="00FA32E9">
        <w:rPr>
          <w:rFonts w:cstheme="minorHAnsi"/>
          <w:sz w:val="21"/>
          <w:szCs w:val="21"/>
        </w:rPr>
        <w:t xml:space="preserve">UNCTAD </w:t>
      </w:r>
      <w:r>
        <w:rPr>
          <w:rFonts w:cstheme="minorHAnsi"/>
          <w:sz w:val="21"/>
          <w:szCs w:val="21"/>
        </w:rPr>
        <w:t>recommend</w:t>
      </w:r>
      <w:r w:rsidR="00FA32E9">
        <w:rPr>
          <w:rFonts w:cstheme="minorHAnsi"/>
          <w:sz w:val="21"/>
          <w:szCs w:val="21"/>
        </w:rPr>
        <w:t>s</w:t>
      </w:r>
      <w:r>
        <w:rPr>
          <w:rFonts w:cstheme="minorHAnsi"/>
          <w:sz w:val="21"/>
          <w:szCs w:val="21"/>
        </w:rPr>
        <w:t xml:space="preserve"> focus</w:t>
      </w:r>
      <w:r w:rsidR="00FA32E9">
        <w:rPr>
          <w:rFonts w:cstheme="minorHAnsi"/>
          <w:sz w:val="21"/>
          <w:szCs w:val="21"/>
        </w:rPr>
        <w:t>ing</w:t>
      </w:r>
      <w:r>
        <w:rPr>
          <w:rFonts w:cstheme="minorHAnsi"/>
          <w:sz w:val="21"/>
          <w:szCs w:val="21"/>
        </w:rPr>
        <w:t xml:space="preserve"> </w:t>
      </w:r>
      <w:r w:rsidR="00FA32E9">
        <w:rPr>
          <w:rFonts w:cstheme="minorHAnsi"/>
          <w:sz w:val="21"/>
          <w:szCs w:val="21"/>
        </w:rPr>
        <w:t xml:space="preserve">indicator 17.5.1 </w:t>
      </w:r>
      <w:r>
        <w:rPr>
          <w:rFonts w:cstheme="minorHAnsi"/>
          <w:sz w:val="21"/>
          <w:szCs w:val="21"/>
        </w:rPr>
        <w:t xml:space="preserve">on the </w:t>
      </w:r>
      <w:r w:rsidRPr="00652467">
        <w:rPr>
          <w:rFonts w:cstheme="minorHAnsi"/>
          <w:sz w:val="21"/>
          <w:szCs w:val="21"/>
        </w:rPr>
        <w:t xml:space="preserve">adoption </w:t>
      </w:r>
      <w:r>
        <w:rPr>
          <w:rFonts w:cstheme="minorHAnsi"/>
          <w:sz w:val="21"/>
          <w:szCs w:val="21"/>
        </w:rPr>
        <w:t xml:space="preserve">of investment promotion regimes for LDCs. </w:t>
      </w:r>
    </w:p>
    <w:p w14:paraId="5DA5292C" w14:textId="2BD77D9E" w:rsidR="00FA10CB" w:rsidRDefault="00FA10CB" w:rsidP="00FA32E9">
      <w:pPr>
        <w:jc w:val="both"/>
        <w:rPr>
          <w:rFonts w:cstheme="minorHAnsi"/>
          <w:sz w:val="21"/>
          <w:szCs w:val="21"/>
        </w:rPr>
      </w:pPr>
      <w:r>
        <w:rPr>
          <w:rFonts w:cstheme="minorHAnsi"/>
          <w:sz w:val="21"/>
          <w:szCs w:val="21"/>
        </w:rPr>
        <w:lastRenderedPageBreak/>
        <w:t xml:space="preserve">The existing difficulties in collecting information – </w:t>
      </w:r>
      <w:proofErr w:type="gramStart"/>
      <w:r>
        <w:rPr>
          <w:rFonts w:cstheme="minorHAnsi"/>
          <w:sz w:val="21"/>
          <w:szCs w:val="21"/>
        </w:rPr>
        <w:t>in particular concerning</w:t>
      </w:r>
      <w:proofErr w:type="gramEnd"/>
      <w:r>
        <w:rPr>
          <w:rFonts w:cstheme="minorHAnsi"/>
          <w:sz w:val="21"/>
          <w:szCs w:val="21"/>
        </w:rPr>
        <w:t xml:space="preserve"> the implementation of promotion systems – show the need to raise awareness in home countries of investors about existing gaps in their domestic data systems. It is recommended that they update and improve this system so that </w:t>
      </w:r>
      <w:r w:rsidR="007150CE">
        <w:rPr>
          <w:rFonts w:cstheme="minorHAnsi"/>
          <w:sz w:val="21"/>
          <w:szCs w:val="21"/>
        </w:rPr>
        <w:t xml:space="preserve">information finding </w:t>
      </w:r>
      <w:r>
        <w:rPr>
          <w:rFonts w:cstheme="minorHAnsi"/>
          <w:sz w:val="21"/>
          <w:szCs w:val="21"/>
        </w:rPr>
        <w:t>becomes easie</w:t>
      </w:r>
      <w:r w:rsidR="007150CE">
        <w:rPr>
          <w:rFonts w:cstheme="minorHAnsi"/>
          <w:sz w:val="21"/>
          <w:szCs w:val="21"/>
        </w:rPr>
        <w:t xml:space="preserve">r. </w:t>
      </w:r>
    </w:p>
    <w:p w14:paraId="40CDDB9F" w14:textId="77777777" w:rsidR="00FA10CB" w:rsidRPr="00D326F9" w:rsidRDefault="00FA10CB" w:rsidP="00FA460D">
      <w:pPr>
        <w:pStyle w:val="Default"/>
        <w:spacing w:line="276" w:lineRule="auto"/>
        <w:jc w:val="both"/>
        <w:rPr>
          <w:rFonts w:asciiTheme="minorHAnsi" w:hAnsiTheme="minorHAnsi" w:cstheme="minorHAnsi"/>
          <w:color w:val="auto"/>
          <w:sz w:val="21"/>
          <w:szCs w:val="21"/>
          <w:lang w:val="en-GB"/>
        </w:rPr>
      </w:pPr>
    </w:p>
    <w:p w14:paraId="57D50B4D" w14:textId="77777777" w:rsidR="00EE7E5E" w:rsidRPr="00C577CD" w:rsidRDefault="00EE7E5E" w:rsidP="00652467">
      <w:pPr>
        <w:pStyle w:val="Default"/>
        <w:keepNext/>
        <w:numPr>
          <w:ilvl w:val="0"/>
          <w:numId w:val="3"/>
        </w:numPr>
        <w:spacing w:line="276" w:lineRule="auto"/>
        <w:ind w:left="357" w:hanging="357"/>
        <w:rPr>
          <w:rFonts w:asciiTheme="minorHAnsi" w:hAnsiTheme="minorHAnsi" w:cstheme="minorHAnsi"/>
          <w:b/>
          <w:bCs/>
          <w:color w:val="4A4A4A"/>
          <w:sz w:val="22"/>
          <w:szCs w:val="21"/>
          <w:lang w:val="en-GB"/>
        </w:rPr>
      </w:pPr>
      <w:r w:rsidRPr="00C577CD">
        <w:rPr>
          <w:rFonts w:asciiTheme="minorHAnsi" w:hAnsiTheme="minorHAnsi" w:cstheme="minorHAnsi"/>
          <w:b/>
          <w:color w:val="4A4A4A"/>
          <w:sz w:val="22"/>
          <w:szCs w:val="21"/>
          <w:lang w:val="en-GB"/>
        </w:rPr>
        <w:t xml:space="preserve">Conclusion </w:t>
      </w:r>
      <w:r w:rsidRPr="00C577CD">
        <w:rPr>
          <w:rFonts w:asciiTheme="minorHAnsi" w:hAnsiTheme="minorHAnsi" w:cstheme="minorHAnsi"/>
          <w:i/>
          <w:color w:val="4A4A4A"/>
          <w:sz w:val="22"/>
          <w:szCs w:val="21"/>
          <w:lang w:val="en-GB"/>
        </w:rPr>
        <w:t xml:space="preserve"> </w:t>
      </w:r>
    </w:p>
    <w:p w14:paraId="2E678505" w14:textId="77777777" w:rsidR="00F9045D" w:rsidRDefault="00F9045D" w:rsidP="00652467">
      <w:pPr>
        <w:pStyle w:val="Default"/>
        <w:keepNext/>
        <w:spacing w:line="276" w:lineRule="auto"/>
        <w:jc w:val="both"/>
        <w:rPr>
          <w:rFonts w:asciiTheme="minorHAnsi" w:hAnsiTheme="minorHAnsi" w:cstheme="minorHAnsi"/>
          <w:color w:val="auto"/>
          <w:sz w:val="21"/>
          <w:szCs w:val="21"/>
          <w:lang w:val="en-GB"/>
        </w:rPr>
      </w:pPr>
    </w:p>
    <w:p w14:paraId="15FF9E55" w14:textId="014FDE19" w:rsidR="00F9045D" w:rsidRDefault="00F9045D" w:rsidP="00FA32E9">
      <w:pPr>
        <w:jc w:val="both"/>
        <w:rPr>
          <w:rFonts w:cstheme="minorHAnsi"/>
          <w:sz w:val="21"/>
          <w:szCs w:val="21"/>
        </w:rPr>
      </w:pPr>
      <w:r>
        <w:rPr>
          <w:rFonts w:cstheme="minorHAnsi"/>
          <w:sz w:val="21"/>
          <w:szCs w:val="21"/>
        </w:rPr>
        <w:t xml:space="preserve">The </w:t>
      </w:r>
      <w:r w:rsidR="00ED736C">
        <w:rPr>
          <w:rFonts w:cstheme="minorHAnsi"/>
          <w:sz w:val="21"/>
          <w:szCs w:val="21"/>
        </w:rPr>
        <w:t xml:space="preserve">discussions and </w:t>
      </w:r>
      <w:r>
        <w:rPr>
          <w:rFonts w:cstheme="minorHAnsi"/>
          <w:sz w:val="21"/>
          <w:szCs w:val="21"/>
        </w:rPr>
        <w:t xml:space="preserve">activities conducted by UNCTAD </w:t>
      </w:r>
      <w:r w:rsidR="00E85836">
        <w:rPr>
          <w:rFonts w:cstheme="minorHAnsi"/>
          <w:sz w:val="21"/>
          <w:szCs w:val="21"/>
        </w:rPr>
        <w:t>ha</w:t>
      </w:r>
      <w:r w:rsidR="00FA32E9">
        <w:rPr>
          <w:rFonts w:cstheme="minorHAnsi"/>
          <w:sz w:val="21"/>
          <w:szCs w:val="21"/>
        </w:rPr>
        <w:t>ve</w:t>
      </w:r>
      <w:r w:rsidR="00E85836">
        <w:rPr>
          <w:rFonts w:cstheme="minorHAnsi"/>
          <w:sz w:val="21"/>
          <w:szCs w:val="21"/>
        </w:rPr>
        <w:t xml:space="preserve"> </w:t>
      </w:r>
      <w:r>
        <w:rPr>
          <w:rFonts w:cstheme="minorHAnsi"/>
          <w:sz w:val="21"/>
          <w:szCs w:val="21"/>
        </w:rPr>
        <w:t xml:space="preserve">led to an agreed </w:t>
      </w:r>
      <w:r w:rsidR="00ED736C">
        <w:rPr>
          <w:rFonts w:cstheme="minorHAnsi"/>
          <w:sz w:val="21"/>
          <w:szCs w:val="21"/>
        </w:rPr>
        <w:t xml:space="preserve">methodology for measuring the </w:t>
      </w:r>
      <w:r w:rsidR="00ED736C" w:rsidRPr="00FA32E9">
        <w:rPr>
          <w:i/>
          <w:iCs/>
        </w:rPr>
        <w:t xml:space="preserve">number of countries that adopt and implement investment promotion regimes for </w:t>
      </w:r>
      <w:r w:rsidR="00FA32E9" w:rsidRPr="00FA32E9">
        <w:rPr>
          <w:i/>
          <w:iCs/>
        </w:rPr>
        <w:t xml:space="preserve">developing countries, including </w:t>
      </w:r>
      <w:r w:rsidR="00ED736C" w:rsidRPr="00FA32E9">
        <w:rPr>
          <w:i/>
          <w:iCs/>
        </w:rPr>
        <w:t>least developed countries</w:t>
      </w:r>
      <w:r w:rsidR="00ED736C" w:rsidRPr="00B703CF">
        <w:t xml:space="preserve">.  </w:t>
      </w:r>
    </w:p>
    <w:p w14:paraId="36B8A738" w14:textId="48DFB1F2" w:rsidR="00E51222" w:rsidRDefault="00E51222" w:rsidP="00FA32E9">
      <w:pPr>
        <w:jc w:val="both"/>
        <w:rPr>
          <w:rFonts w:cstheme="minorHAnsi"/>
          <w:sz w:val="21"/>
          <w:szCs w:val="21"/>
        </w:rPr>
      </w:pPr>
      <w:r>
        <w:rPr>
          <w:rFonts w:cstheme="minorHAnsi"/>
          <w:sz w:val="21"/>
          <w:szCs w:val="21"/>
        </w:rPr>
        <w:t xml:space="preserve">The main results can be summarized as follows: </w:t>
      </w:r>
    </w:p>
    <w:p w14:paraId="1E72F677" w14:textId="16D37EA0" w:rsidR="007B1161" w:rsidRDefault="00E51222" w:rsidP="00E51222">
      <w:pPr>
        <w:pStyle w:val="ListParagraph"/>
        <w:numPr>
          <w:ilvl w:val="0"/>
          <w:numId w:val="28"/>
        </w:numPr>
        <w:jc w:val="both"/>
        <w:rPr>
          <w:rFonts w:cstheme="minorHAnsi"/>
          <w:sz w:val="21"/>
          <w:szCs w:val="21"/>
        </w:rPr>
      </w:pPr>
      <w:r>
        <w:rPr>
          <w:rFonts w:cstheme="minorHAnsi"/>
          <w:sz w:val="21"/>
          <w:szCs w:val="21"/>
        </w:rPr>
        <w:t xml:space="preserve">It </w:t>
      </w:r>
      <w:r w:rsidR="007B1161">
        <w:rPr>
          <w:rFonts w:cstheme="minorHAnsi"/>
          <w:sz w:val="21"/>
          <w:szCs w:val="21"/>
        </w:rPr>
        <w:t xml:space="preserve">was concluded that all outward investment promotion regimes for developing countries – and not only those that specifically target LDCs – should be </w:t>
      </w:r>
      <w:proofErr w:type="gramStart"/>
      <w:r w:rsidR="007B1161">
        <w:rPr>
          <w:rFonts w:cstheme="minorHAnsi"/>
          <w:sz w:val="21"/>
          <w:szCs w:val="21"/>
        </w:rPr>
        <w:t>taken into account</w:t>
      </w:r>
      <w:proofErr w:type="gramEnd"/>
      <w:r w:rsidR="007B1161">
        <w:rPr>
          <w:rFonts w:cstheme="minorHAnsi"/>
          <w:sz w:val="21"/>
          <w:szCs w:val="21"/>
        </w:rPr>
        <w:t xml:space="preserve"> when measuring as to what extent target 17.5 has been achieved.</w:t>
      </w:r>
    </w:p>
    <w:p w14:paraId="7BBB87F3" w14:textId="776EC2F9" w:rsidR="00E51222" w:rsidRDefault="007B1161" w:rsidP="00E51222">
      <w:pPr>
        <w:pStyle w:val="ListParagraph"/>
        <w:numPr>
          <w:ilvl w:val="0"/>
          <w:numId w:val="28"/>
        </w:numPr>
        <w:jc w:val="both"/>
        <w:rPr>
          <w:rFonts w:cstheme="minorHAnsi"/>
          <w:sz w:val="21"/>
          <w:szCs w:val="21"/>
        </w:rPr>
      </w:pPr>
      <w:r>
        <w:rPr>
          <w:rFonts w:cstheme="minorHAnsi"/>
          <w:sz w:val="21"/>
          <w:szCs w:val="21"/>
        </w:rPr>
        <w:t>It was concluded that for reasons of data availability</w:t>
      </w:r>
      <w:r w:rsidR="00C41D83">
        <w:rPr>
          <w:rFonts w:cstheme="minorHAnsi"/>
          <w:sz w:val="21"/>
          <w:szCs w:val="21"/>
        </w:rPr>
        <w:t>,</w:t>
      </w:r>
      <w:r>
        <w:rPr>
          <w:rFonts w:cstheme="minorHAnsi"/>
          <w:sz w:val="21"/>
          <w:szCs w:val="21"/>
        </w:rPr>
        <w:t xml:space="preserve"> the focus of the research should be on the adoption of such regimes rather than on their actual implementation. </w:t>
      </w:r>
    </w:p>
    <w:p w14:paraId="5D2A5331" w14:textId="43E188D3" w:rsidR="007B1161" w:rsidRDefault="007B1161" w:rsidP="00E51222">
      <w:pPr>
        <w:pStyle w:val="ListParagraph"/>
        <w:numPr>
          <w:ilvl w:val="0"/>
          <w:numId w:val="28"/>
        </w:numPr>
        <w:jc w:val="both"/>
        <w:rPr>
          <w:rFonts w:cstheme="minorHAnsi"/>
          <w:sz w:val="21"/>
          <w:szCs w:val="21"/>
        </w:rPr>
      </w:pPr>
      <w:r>
        <w:rPr>
          <w:rFonts w:cstheme="minorHAnsi"/>
          <w:sz w:val="21"/>
          <w:szCs w:val="21"/>
        </w:rPr>
        <w:t xml:space="preserve">It was concluded that the research should cover the following investment promotion instruments: investment guarantees, fiscal or financial support, and investment agreements signed with LDCs. </w:t>
      </w:r>
    </w:p>
    <w:p w14:paraId="73BEBCAB" w14:textId="6F3AC8A2" w:rsidR="007B1161" w:rsidRPr="00E51222" w:rsidRDefault="00CD61D3" w:rsidP="00E51222">
      <w:pPr>
        <w:pStyle w:val="ListParagraph"/>
        <w:numPr>
          <w:ilvl w:val="0"/>
          <w:numId w:val="28"/>
        </w:numPr>
        <w:jc w:val="both"/>
        <w:rPr>
          <w:rFonts w:cstheme="minorHAnsi"/>
          <w:sz w:val="21"/>
          <w:szCs w:val="21"/>
        </w:rPr>
      </w:pPr>
      <w:r>
        <w:rPr>
          <w:rFonts w:cstheme="minorHAnsi"/>
          <w:sz w:val="21"/>
          <w:szCs w:val="21"/>
        </w:rPr>
        <w:t>It was concluded that the research should be mainly conducted through questionnaires addressed to home countries of investment, in</w:t>
      </w:r>
      <w:r w:rsidR="00C41D83">
        <w:rPr>
          <w:rFonts w:cstheme="minorHAnsi"/>
          <w:sz w:val="21"/>
          <w:szCs w:val="21"/>
        </w:rPr>
        <w:t>-</w:t>
      </w:r>
      <w:r>
        <w:rPr>
          <w:rFonts w:cstheme="minorHAnsi"/>
          <w:sz w:val="21"/>
          <w:szCs w:val="21"/>
        </w:rPr>
        <w:t xml:space="preserve">house internet research and UNCTAD’s database on IIAs. </w:t>
      </w:r>
    </w:p>
    <w:p w14:paraId="496C3B4E" w14:textId="3F7AAEB9" w:rsidR="00F9045D" w:rsidRDefault="00F9045D" w:rsidP="00CD61D3">
      <w:pPr>
        <w:jc w:val="both"/>
        <w:rPr>
          <w:rFonts w:cstheme="minorHAnsi"/>
          <w:sz w:val="21"/>
          <w:szCs w:val="21"/>
        </w:rPr>
      </w:pPr>
      <w:r>
        <w:rPr>
          <w:rFonts w:cstheme="minorHAnsi"/>
          <w:sz w:val="21"/>
          <w:szCs w:val="21"/>
        </w:rPr>
        <w:t xml:space="preserve">After </w:t>
      </w:r>
      <w:r w:rsidR="00CD61D3">
        <w:rPr>
          <w:rFonts w:cstheme="minorHAnsi"/>
          <w:sz w:val="21"/>
          <w:szCs w:val="21"/>
        </w:rPr>
        <w:t xml:space="preserve">extensive internal discussions and in light of the preliminary results of </w:t>
      </w:r>
      <w:r>
        <w:rPr>
          <w:rFonts w:cstheme="minorHAnsi"/>
          <w:sz w:val="21"/>
          <w:szCs w:val="21"/>
        </w:rPr>
        <w:t xml:space="preserve">a </w:t>
      </w:r>
      <w:r w:rsidR="00CD61D3">
        <w:rPr>
          <w:rFonts w:cstheme="minorHAnsi"/>
          <w:sz w:val="21"/>
          <w:szCs w:val="21"/>
        </w:rPr>
        <w:t xml:space="preserve">pilot </w:t>
      </w:r>
      <w:r>
        <w:rPr>
          <w:rFonts w:cstheme="minorHAnsi"/>
          <w:sz w:val="21"/>
          <w:szCs w:val="21"/>
        </w:rPr>
        <w:t>review of country practices</w:t>
      </w:r>
      <w:r w:rsidR="00F46A25">
        <w:rPr>
          <w:rFonts w:cstheme="minorHAnsi"/>
          <w:sz w:val="21"/>
          <w:szCs w:val="21"/>
        </w:rPr>
        <w:t xml:space="preserve"> and </w:t>
      </w:r>
      <w:r w:rsidR="00CD61D3">
        <w:rPr>
          <w:rFonts w:cstheme="minorHAnsi"/>
          <w:sz w:val="21"/>
          <w:szCs w:val="21"/>
        </w:rPr>
        <w:t>the availability of an in</w:t>
      </w:r>
      <w:r w:rsidR="00C41D83">
        <w:rPr>
          <w:rFonts w:cstheme="minorHAnsi"/>
          <w:sz w:val="21"/>
          <w:szCs w:val="21"/>
        </w:rPr>
        <w:t>-</w:t>
      </w:r>
      <w:r w:rsidR="00CD61D3">
        <w:rPr>
          <w:rFonts w:cstheme="minorHAnsi"/>
          <w:sz w:val="21"/>
          <w:szCs w:val="21"/>
        </w:rPr>
        <w:t>house database</w:t>
      </w:r>
      <w:r w:rsidR="00F46A25">
        <w:rPr>
          <w:rFonts w:cstheme="minorHAnsi"/>
          <w:sz w:val="21"/>
          <w:szCs w:val="21"/>
        </w:rPr>
        <w:t xml:space="preserve">, UNCTAD </w:t>
      </w:r>
      <w:r w:rsidR="008566A2">
        <w:rPr>
          <w:rFonts w:cstheme="minorHAnsi"/>
          <w:sz w:val="21"/>
          <w:szCs w:val="21"/>
        </w:rPr>
        <w:t xml:space="preserve">concluded </w:t>
      </w:r>
      <w:r>
        <w:rPr>
          <w:rFonts w:cstheme="minorHAnsi"/>
          <w:sz w:val="21"/>
          <w:szCs w:val="21"/>
        </w:rPr>
        <w:t xml:space="preserve">that </w:t>
      </w:r>
      <w:r w:rsidR="00F46A25">
        <w:rPr>
          <w:rFonts w:cstheme="minorHAnsi"/>
          <w:sz w:val="21"/>
          <w:szCs w:val="21"/>
        </w:rPr>
        <w:t xml:space="preserve">indicator 17.5.1 </w:t>
      </w:r>
      <w:r w:rsidRPr="00102195">
        <w:rPr>
          <w:rFonts w:cstheme="minorHAnsi"/>
          <w:sz w:val="21"/>
          <w:szCs w:val="21"/>
        </w:rPr>
        <w:t>provide</w:t>
      </w:r>
      <w:r w:rsidR="00F46A25">
        <w:rPr>
          <w:rFonts w:cstheme="minorHAnsi"/>
          <w:sz w:val="21"/>
          <w:szCs w:val="21"/>
        </w:rPr>
        <w:t>s</w:t>
      </w:r>
      <w:r w:rsidRPr="00102195">
        <w:rPr>
          <w:rFonts w:cstheme="minorHAnsi"/>
          <w:sz w:val="21"/>
          <w:szCs w:val="21"/>
        </w:rPr>
        <w:t xml:space="preserve"> a promising measurement framework for </w:t>
      </w:r>
      <w:r w:rsidR="00F46A25">
        <w:rPr>
          <w:rFonts w:cstheme="minorHAnsi"/>
          <w:sz w:val="21"/>
          <w:szCs w:val="21"/>
        </w:rPr>
        <w:t xml:space="preserve">a key part of investment promotion regimes </w:t>
      </w:r>
      <w:r w:rsidR="00EC23B3">
        <w:rPr>
          <w:rFonts w:cstheme="minorHAnsi"/>
          <w:sz w:val="21"/>
          <w:szCs w:val="21"/>
        </w:rPr>
        <w:t xml:space="preserve">that support </w:t>
      </w:r>
      <w:r w:rsidR="00F46A25">
        <w:rPr>
          <w:rFonts w:cstheme="minorHAnsi"/>
          <w:sz w:val="21"/>
          <w:szCs w:val="21"/>
        </w:rPr>
        <w:t>LDCs</w:t>
      </w:r>
      <w:r w:rsidR="00EC23B3" w:rsidRPr="00EC23B3">
        <w:t xml:space="preserve"> </w:t>
      </w:r>
      <w:r w:rsidR="00EC23B3">
        <w:t>directly or through measures intended for developing countries</w:t>
      </w:r>
      <w:r w:rsidR="00C41D83">
        <w:t>.</w:t>
      </w:r>
      <w:r w:rsidR="00F46A25">
        <w:rPr>
          <w:rFonts w:cstheme="minorHAnsi"/>
          <w:sz w:val="21"/>
          <w:szCs w:val="21"/>
        </w:rPr>
        <w:t xml:space="preserve"> </w:t>
      </w:r>
    </w:p>
    <w:p w14:paraId="31F3BBB6" w14:textId="00FACCA4" w:rsidR="00407E6A" w:rsidRDefault="00407E6A" w:rsidP="00FA32E9">
      <w:pPr>
        <w:jc w:val="both"/>
        <w:rPr>
          <w:rFonts w:cstheme="minorHAnsi"/>
          <w:sz w:val="21"/>
          <w:szCs w:val="21"/>
        </w:rPr>
      </w:pPr>
      <w:r w:rsidRPr="00407E6A">
        <w:rPr>
          <w:rFonts w:cstheme="minorHAnsi"/>
          <w:sz w:val="21"/>
          <w:szCs w:val="21"/>
        </w:rPr>
        <w:t xml:space="preserve">National statistical </w:t>
      </w:r>
      <w:r>
        <w:rPr>
          <w:rFonts w:cstheme="minorHAnsi"/>
          <w:sz w:val="21"/>
          <w:szCs w:val="21"/>
        </w:rPr>
        <w:t>offices</w:t>
      </w:r>
      <w:r w:rsidRPr="00407E6A">
        <w:rPr>
          <w:rFonts w:cstheme="minorHAnsi"/>
          <w:sz w:val="21"/>
          <w:szCs w:val="21"/>
        </w:rPr>
        <w:t xml:space="preserve"> are not typically involved in the collection of data on investment promotion regimes by governments and hence they have had limited </w:t>
      </w:r>
      <w:proofErr w:type="gramStart"/>
      <w:r w:rsidRPr="00407E6A">
        <w:rPr>
          <w:rFonts w:cstheme="minorHAnsi"/>
          <w:sz w:val="21"/>
          <w:szCs w:val="21"/>
        </w:rPr>
        <w:t>involvement</w:t>
      </w:r>
      <w:r>
        <w:rPr>
          <w:rFonts w:cstheme="minorHAnsi"/>
          <w:sz w:val="21"/>
          <w:szCs w:val="21"/>
        </w:rPr>
        <w:t>, but</w:t>
      </w:r>
      <w:proofErr w:type="gramEnd"/>
      <w:r>
        <w:rPr>
          <w:rFonts w:cstheme="minorHAnsi"/>
          <w:sz w:val="21"/>
          <w:szCs w:val="21"/>
        </w:rPr>
        <w:t xml:space="preserve"> could take the role of coordinating the compilation of data from different sources in a country</w:t>
      </w:r>
      <w:r w:rsidRPr="00407E6A">
        <w:rPr>
          <w:rFonts w:cstheme="minorHAnsi"/>
          <w:sz w:val="21"/>
          <w:szCs w:val="21"/>
        </w:rPr>
        <w:t>.</w:t>
      </w:r>
      <w:r>
        <w:rPr>
          <w:rFonts w:cstheme="minorHAnsi"/>
          <w:sz w:val="21"/>
          <w:szCs w:val="21"/>
        </w:rPr>
        <w:t xml:space="preserve"> </w:t>
      </w:r>
      <w:r w:rsidRPr="00407E6A">
        <w:rPr>
          <w:rFonts w:cstheme="minorHAnsi"/>
          <w:sz w:val="21"/>
          <w:szCs w:val="21"/>
        </w:rPr>
        <w:t xml:space="preserve">Depending on country, relevant data on government instruments for investment </w:t>
      </w:r>
      <w:r w:rsidR="00EC23B3">
        <w:rPr>
          <w:rFonts w:cstheme="minorHAnsi"/>
          <w:sz w:val="21"/>
          <w:szCs w:val="21"/>
        </w:rPr>
        <w:t xml:space="preserve">that supports </w:t>
      </w:r>
      <w:r w:rsidRPr="00407E6A">
        <w:rPr>
          <w:rFonts w:cstheme="minorHAnsi"/>
          <w:sz w:val="21"/>
          <w:szCs w:val="21"/>
        </w:rPr>
        <w:t xml:space="preserve">LDCs </w:t>
      </w:r>
      <w:r w:rsidR="00EC23B3" w:rsidRPr="00EC23B3">
        <w:rPr>
          <w:rFonts w:cstheme="minorHAnsi"/>
          <w:sz w:val="21"/>
          <w:szCs w:val="21"/>
        </w:rPr>
        <w:t xml:space="preserve">directly or through measures intended for developing countries </w:t>
      </w:r>
      <w:r w:rsidRPr="00407E6A">
        <w:rPr>
          <w:rFonts w:cstheme="minorHAnsi"/>
          <w:sz w:val="21"/>
          <w:szCs w:val="21"/>
        </w:rPr>
        <w:t xml:space="preserve">are held by national ministries and often also by Investment Promotion Agencies or Insurance Agencies, as well as by multilateral and bilateral development finance institutions. </w:t>
      </w:r>
      <w:r>
        <w:rPr>
          <w:rFonts w:cstheme="minorHAnsi"/>
          <w:sz w:val="21"/>
          <w:szCs w:val="21"/>
        </w:rPr>
        <w:t xml:space="preserve">In addition, </w:t>
      </w:r>
      <w:r w:rsidRPr="00407E6A">
        <w:rPr>
          <w:rFonts w:cstheme="minorHAnsi"/>
          <w:sz w:val="21"/>
          <w:szCs w:val="21"/>
        </w:rPr>
        <w:t xml:space="preserve">UNCTAD </w:t>
      </w:r>
      <w:r>
        <w:rPr>
          <w:rFonts w:cstheme="minorHAnsi"/>
          <w:sz w:val="21"/>
          <w:szCs w:val="21"/>
        </w:rPr>
        <w:t xml:space="preserve">and some other international organisations, such as OECD, </w:t>
      </w:r>
      <w:r w:rsidRPr="00407E6A">
        <w:rPr>
          <w:rFonts w:cstheme="minorHAnsi"/>
          <w:sz w:val="21"/>
          <w:szCs w:val="21"/>
        </w:rPr>
        <w:t xml:space="preserve">collect regularly data on </w:t>
      </w:r>
      <w:r>
        <w:rPr>
          <w:rFonts w:cstheme="minorHAnsi"/>
          <w:sz w:val="21"/>
          <w:szCs w:val="21"/>
        </w:rPr>
        <w:t xml:space="preserve">different types of </w:t>
      </w:r>
      <w:r w:rsidRPr="00407E6A">
        <w:rPr>
          <w:rFonts w:cstheme="minorHAnsi"/>
          <w:sz w:val="21"/>
          <w:szCs w:val="21"/>
        </w:rPr>
        <w:t>national and international investment promotion policies and measures.</w:t>
      </w:r>
    </w:p>
    <w:p w14:paraId="73828DD8" w14:textId="30895019" w:rsidR="002870D5" w:rsidRPr="00842EB0" w:rsidRDefault="00EE7E5E" w:rsidP="00FA32E9">
      <w:pPr>
        <w:jc w:val="both"/>
        <w:rPr>
          <w:rFonts w:cstheme="minorHAnsi"/>
          <w:sz w:val="20"/>
          <w:szCs w:val="20"/>
        </w:rPr>
      </w:pPr>
      <w:r w:rsidRPr="002870D5">
        <w:rPr>
          <w:rFonts w:cstheme="minorHAnsi"/>
          <w:sz w:val="21"/>
          <w:szCs w:val="21"/>
        </w:rPr>
        <w:t xml:space="preserve">While disaggregated data on </w:t>
      </w:r>
      <w:r w:rsidR="00F46A25">
        <w:rPr>
          <w:rFonts w:cstheme="minorHAnsi"/>
          <w:sz w:val="21"/>
          <w:szCs w:val="21"/>
        </w:rPr>
        <w:t xml:space="preserve">these measures </w:t>
      </w:r>
      <w:r w:rsidRPr="002870D5">
        <w:rPr>
          <w:rFonts w:cstheme="minorHAnsi"/>
          <w:sz w:val="21"/>
          <w:szCs w:val="21"/>
        </w:rPr>
        <w:t xml:space="preserve">may not be currently available in </w:t>
      </w:r>
      <w:r w:rsidR="00F46A25">
        <w:rPr>
          <w:rFonts w:cstheme="minorHAnsi"/>
          <w:sz w:val="21"/>
          <w:szCs w:val="21"/>
        </w:rPr>
        <w:t xml:space="preserve">all </w:t>
      </w:r>
      <w:r w:rsidRPr="002870D5">
        <w:rPr>
          <w:rFonts w:cstheme="minorHAnsi"/>
          <w:sz w:val="21"/>
          <w:szCs w:val="21"/>
        </w:rPr>
        <w:t xml:space="preserve">countries, the metadata for this indicator encourages countries to report </w:t>
      </w:r>
      <w:r w:rsidR="008A46FD" w:rsidRPr="002870D5">
        <w:rPr>
          <w:rFonts w:cstheme="minorHAnsi"/>
          <w:sz w:val="21"/>
          <w:szCs w:val="21"/>
        </w:rPr>
        <w:t xml:space="preserve">on the aggregated SDG indicator </w:t>
      </w:r>
      <w:r w:rsidR="006A18C3">
        <w:rPr>
          <w:rFonts w:cstheme="minorHAnsi"/>
          <w:sz w:val="21"/>
          <w:szCs w:val="21"/>
        </w:rPr>
        <w:t>17.5.1</w:t>
      </w:r>
      <w:r w:rsidR="008A46FD" w:rsidRPr="002870D5">
        <w:rPr>
          <w:rFonts w:cstheme="minorHAnsi"/>
          <w:sz w:val="21"/>
          <w:szCs w:val="21"/>
        </w:rPr>
        <w:t xml:space="preserve"> focusing on most prominent </w:t>
      </w:r>
      <w:r w:rsidR="006A18C3">
        <w:rPr>
          <w:rFonts w:cstheme="minorHAnsi"/>
          <w:sz w:val="21"/>
          <w:szCs w:val="21"/>
        </w:rPr>
        <w:t xml:space="preserve">investment promotion measures </w:t>
      </w:r>
      <w:r w:rsidR="00EC23B3">
        <w:rPr>
          <w:rFonts w:cstheme="minorHAnsi"/>
          <w:sz w:val="21"/>
          <w:szCs w:val="21"/>
        </w:rPr>
        <w:t xml:space="preserve">that support </w:t>
      </w:r>
      <w:r w:rsidR="006A18C3">
        <w:rPr>
          <w:rFonts w:cstheme="minorHAnsi"/>
          <w:sz w:val="21"/>
          <w:szCs w:val="21"/>
        </w:rPr>
        <w:t xml:space="preserve">LDCs </w:t>
      </w:r>
      <w:r w:rsidR="00EC23B3" w:rsidRPr="00EC23B3">
        <w:rPr>
          <w:rFonts w:cstheme="minorHAnsi"/>
          <w:sz w:val="21"/>
          <w:szCs w:val="21"/>
        </w:rPr>
        <w:t xml:space="preserve">directly or through measures intended for developing countries </w:t>
      </w:r>
      <w:r w:rsidR="008A46FD" w:rsidRPr="002870D5">
        <w:rPr>
          <w:rFonts w:cstheme="minorHAnsi"/>
          <w:sz w:val="21"/>
          <w:szCs w:val="21"/>
        </w:rPr>
        <w:t xml:space="preserve">and using </w:t>
      </w:r>
      <w:r w:rsidRPr="002870D5">
        <w:rPr>
          <w:rFonts w:cstheme="minorHAnsi"/>
          <w:sz w:val="21"/>
          <w:szCs w:val="21"/>
        </w:rPr>
        <w:t xml:space="preserve">data that are available while </w:t>
      </w:r>
      <w:r w:rsidR="008A46FD" w:rsidRPr="002870D5">
        <w:rPr>
          <w:rFonts w:cstheme="minorHAnsi"/>
          <w:sz w:val="21"/>
          <w:szCs w:val="21"/>
        </w:rPr>
        <w:t xml:space="preserve">building </w:t>
      </w:r>
      <w:r w:rsidRPr="002870D5">
        <w:rPr>
          <w:rFonts w:cstheme="minorHAnsi"/>
          <w:sz w:val="21"/>
          <w:szCs w:val="21"/>
        </w:rPr>
        <w:t xml:space="preserve">capacity </w:t>
      </w:r>
      <w:r w:rsidR="008A46FD" w:rsidRPr="002870D5">
        <w:rPr>
          <w:rFonts w:cstheme="minorHAnsi"/>
          <w:sz w:val="21"/>
          <w:szCs w:val="21"/>
        </w:rPr>
        <w:t xml:space="preserve">to </w:t>
      </w:r>
      <w:r w:rsidRPr="002870D5">
        <w:rPr>
          <w:rFonts w:cstheme="minorHAnsi"/>
          <w:sz w:val="21"/>
          <w:szCs w:val="21"/>
        </w:rPr>
        <w:t xml:space="preserve">improve data collection </w:t>
      </w:r>
      <w:r w:rsidR="008A46FD" w:rsidRPr="002870D5">
        <w:rPr>
          <w:rFonts w:cstheme="minorHAnsi"/>
          <w:sz w:val="21"/>
          <w:szCs w:val="21"/>
        </w:rPr>
        <w:t>and compilation</w:t>
      </w:r>
      <w:r w:rsidRPr="002870D5">
        <w:rPr>
          <w:rFonts w:cstheme="minorHAnsi"/>
          <w:sz w:val="21"/>
          <w:szCs w:val="21"/>
        </w:rPr>
        <w:t>. UNCTAD</w:t>
      </w:r>
      <w:r w:rsidR="002870D5" w:rsidRPr="002870D5">
        <w:rPr>
          <w:rFonts w:cstheme="minorHAnsi"/>
          <w:sz w:val="21"/>
          <w:szCs w:val="21"/>
        </w:rPr>
        <w:t xml:space="preserve">, jointly with partner organizations, </w:t>
      </w:r>
      <w:r w:rsidRPr="002870D5">
        <w:rPr>
          <w:rFonts w:cstheme="minorHAnsi"/>
          <w:sz w:val="21"/>
          <w:szCs w:val="21"/>
        </w:rPr>
        <w:t>stand</w:t>
      </w:r>
      <w:r w:rsidR="008B752A">
        <w:rPr>
          <w:rFonts w:cstheme="minorHAnsi"/>
          <w:sz w:val="21"/>
          <w:szCs w:val="21"/>
        </w:rPr>
        <w:t>s</w:t>
      </w:r>
      <w:r w:rsidRPr="002870D5">
        <w:rPr>
          <w:rFonts w:cstheme="minorHAnsi"/>
          <w:sz w:val="21"/>
          <w:szCs w:val="21"/>
        </w:rPr>
        <w:t xml:space="preserve"> ready to support countries in this regard</w:t>
      </w:r>
      <w:r w:rsidR="002870D5">
        <w:rPr>
          <w:rFonts w:cstheme="minorHAnsi"/>
          <w:sz w:val="21"/>
          <w:szCs w:val="21"/>
        </w:rPr>
        <w:t xml:space="preserve"> in the</w:t>
      </w:r>
      <w:r w:rsidRPr="002870D5">
        <w:rPr>
          <w:rFonts w:cstheme="minorHAnsi"/>
          <w:sz w:val="21"/>
          <w:szCs w:val="21"/>
        </w:rPr>
        <w:t xml:space="preserve"> ongoing </w:t>
      </w:r>
      <w:r w:rsidR="002870D5">
        <w:rPr>
          <w:rFonts w:cstheme="minorHAnsi"/>
          <w:sz w:val="21"/>
          <w:szCs w:val="21"/>
        </w:rPr>
        <w:t xml:space="preserve">and upcoming </w:t>
      </w:r>
      <w:r w:rsidR="00407E6A">
        <w:rPr>
          <w:rFonts w:cstheme="minorHAnsi"/>
          <w:sz w:val="21"/>
          <w:szCs w:val="21"/>
        </w:rPr>
        <w:t xml:space="preserve">intergovernmental meetings and </w:t>
      </w:r>
      <w:r w:rsidR="002870D5">
        <w:rPr>
          <w:rFonts w:cstheme="minorHAnsi"/>
          <w:sz w:val="21"/>
          <w:szCs w:val="21"/>
        </w:rPr>
        <w:t xml:space="preserve">capacity building </w:t>
      </w:r>
      <w:r w:rsidR="00407E6A">
        <w:rPr>
          <w:rFonts w:cstheme="minorHAnsi"/>
          <w:sz w:val="21"/>
          <w:szCs w:val="21"/>
        </w:rPr>
        <w:t>activities</w:t>
      </w:r>
      <w:r w:rsidR="00F46A25">
        <w:rPr>
          <w:rFonts w:cstheme="minorHAnsi"/>
          <w:sz w:val="21"/>
          <w:szCs w:val="21"/>
        </w:rPr>
        <w:t xml:space="preserve">. </w:t>
      </w:r>
    </w:p>
    <w:p w14:paraId="37794E30" w14:textId="40F256F6" w:rsidR="00C41D83" w:rsidRDefault="00C41D83" w:rsidP="00C41D83">
      <w:pPr>
        <w:jc w:val="both"/>
        <w:rPr>
          <w:rFonts w:cstheme="minorHAnsi"/>
          <w:sz w:val="21"/>
          <w:szCs w:val="21"/>
        </w:rPr>
      </w:pPr>
      <w:r>
        <w:rPr>
          <w:rFonts w:cstheme="minorHAnsi"/>
          <w:sz w:val="21"/>
          <w:szCs w:val="21"/>
        </w:rPr>
        <w:t xml:space="preserve">Data collection will continue and intensify in early 2020 and, pending a period of validation and accumulation of data to ensure sufficient country coverage, submission for a further reclassification to Tier I </w:t>
      </w:r>
      <w:proofErr w:type="gramStart"/>
      <w:r>
        <w:rPr>
          <w:rFonts w:cstheme="minorHAnsi"/>
          <w:sz w:val="21"/>
          <w:szCs w:val="21"/>
        </w:rPr>
        <w:t>is</w:t>
      </w:r>
      <w:proofErr w:type="gramEnd"/>
      <w:r>
        <w:rPr>
          <w:rFonts w:cstheme="minorHAnsi"/>
          <w:sz w:val="21"/>
          <w:szCs w:val="21"/>
        </w:rPr>
        <w:t xml:space="preserve"> foreseen. </w:t>
      </w:r>
    </w:p>
    <w:p w14:paraId="5032D7B0" w14:textId="0D27DF8B" w:rsidR="00F9045D" w:rsidRDefault="00030DD3" w:rsidP="00030DD3">
      <w:pPr>
        <w:pStyle w:val="Default"/>
        <w:spacing w:line="276" w:lineRule="auto"/>
        <w:jc w:val="center"/>
        <w:rPr>
          <w:rFonts w:cstheme="minorHAnsi"/>
          <w:b/>
          <w:bCs/>
          <w:sz w:val="21"/>
          <w:szCs w:val="21"/>
        </w:rPr>
      </w:pPr>
      <w:r w:rsidRPr="00030DD3">
        <w:rPr>
          <w:rFonts w:cstheme="minorHAnsi"/>
          <w:b/>
          <w:bCs/>
          <w:sz w:val="21"/>
          <w:szCs w:val="21"/>
        </w:rPr>
        <w:lastRenderedPageBreak/>
        <w:t>ANNEX</w:t>
      </w:r>
      <w:r>
        <w:rPr>
          <w:rFonts w:cstheme="minorHAnsi"/>
          <w:b/>
          <w:bCs/>
          <w:sz w:val="21"/>
          <w:szCs w:val="21"/>
        </w:rPr>
        <w:t xml:space="preserve"> 1</w:t>
      </w:r>
    </w:p>
    <w:p w14:paraId="4DB7A0B3" w14:textId="189CDEA1" w:rsidR="00030DD3" w:rsidRDefault="00030DD3" w:rsidP="00030DD3">
      <w:pPr>
        <w:pStyle w:val="Default"/>
        <w:spacing w:line="276" w:lineRule="auto"/>
        <w:jc w:val="center"/>
        <w:rPr>
          <w:rFonts w:cstheme="minorHAnsi"/>
          <w:b/>
          <w:bCs/>
          <w:sz w:val="21"/>
          <w:szCs w:val="21"/>
        </w:rPr>
      </w:pPr>
    </w:p>
    <w:p w14:paraId="2C99DDFE" w14:textId="77777777" w:rsidR="00C5256A" w:rsidRDefault="00C5256A" w:rsidP="00C5256A">
      <w:pPr>
        <w:pStyle w:val="Default"/>
        <w:spacing w:line="276" w:lineRule="auto"/>
        <w:jc w:val="center"/>
        <w:rPr>
          <w:rFonts w:cstheme="minorHAnsi"/>
          <w:b/>
          <w:bCs/>
          <w:sz w:val="21"/>
          <w:szCs w:val="21"/>
        </w:rPr>
      </w:pPr>
      <w:r>
        <w:rPr>
          <w:rFonts w:cstheme="minorHAnsi"/>
          <w:b/>
          <w:bCs/>
          <w:sz w:val="21"/>
          <w:szCs w:val="21"/>
        </w:rPr>
        <w:t xml:space="preserve">Questionnaire to pilot countries </w:t>
      </w:r>
    </w:p>
    <w:p w14:paraId="25E61FB5" w14:textId="77777777" w:rsidR="00C5256A" w:rsidRDefault="00C5256A" w:rsidP="00C5256A">
      <w:pPr>
        <w:pStyle w:val="Default"/>
        <w:spacing w:line="276" w:lineRule="auto"/>
        <w:jc w:val="center"/>
        <w:rPr>
          <w:rFonts w:cstheme="minorHAnsi"/>
          <w:b/>
          <w:bCs/>
          <w:sz w:val="21"/>
          <w:szCs w:val="21"/>
        </w:rPr>
      </w:pPr>
    </w:p>
    <w:p w14:paraId="085B32B5" w14:textId="77777777" w:rsidR="00C5256A" w:rsidRPr="00A2290A" w:rsidRDefault="00C5256A" w:rsidP="00C5256A">
      <w:pPr>
        <w:spacing w:after="0" w:line="240" w:lineRule="auto"/>
        <w:jc w:val="both"/>
        <w:rPr>
          <w:rFonts w:ascii="Calibri" w:eastAsiaTheme="minorHAnsi" w:hAnsi="Calibri" w:cs="Calibri"/>
        </w:rPr>
      </w:pPr>
      <w:r w:rsidRPr="00A2290A">
        <w:rPr>
          <w:rFonts w:ascii="Calibri" w:eastAsiaTheme="minorHAnsi" w:hAnsi="Calibri" w:cs="Calibri"/>
        </w:rPr>
        <w:t xml:space="preserve">Dear </w:t>
      </w:r>
      <w:r w:rsidRPr="00A2290A">
        <w:rPr>
          <w:rFonts w:ascii="Calibri" w:eastAsiaTheme="minorHAnsi" w:hAnsi="Calibri" w:cs="Calibri"/>
          <w:lang w:val="en-US"/>
        </w:rPr>
        <w:t>colleagues</w:t>
      </w:r>
      <w:r w:rsidRPr="00A2290A">
        <w:rPr>
          <w:rFonts w:ascii="Calibri" w:eastAsiaTheme="minorHAnsi" w:hAnsi="Calibri" w:cs="Calibri"/>
        </w:rPr>
        <w:t>,</w:t>
      </w:r>
    </w:p>
    <w:p w14:paraId="2DB4F5F7" w14:textId="77777777" w:rsidR="00C5256A" w:rsidRPr="00A2290A" w:rsidRDefault="00C5256A" w:rsidP="00C5256A">
      <w:pPr>
        <w:spacing w:after="0" w:line="240" w:lineRule="auto"/>
        <w:jc w:val="center"/>
        <w:rPr>
          <w:rFonts w:ascii="Calibri" w:eastAsiaTheme="minorHAnsi" w:hAnsi="Calibri" w:cs="Calibri"/>
          <w:b/>
          <w:bCs/>
        </w:rPr>
      </w:pPr>
    </w:p>
    <w:p w14:paraId="124CBEA7" w14:textId="77777777" w:rsidR="00C5256A" w:rsidRPr="00A2290A" w:rsidRDefault="00C5256A" w:rsidP="00C5256A">
      <w:pPr>
        <w:spacing w:after="0" w:line="240" w:lineRule="auto"/>
        <w:jc w:val="both"/>
        <w:rPr>
          <w:rFonts w:ascii="Calibri" w:eastAsiaTheme="minorHAnsi" w:hAnsi="Calibri" w:cs="Calibri"/>
        </w:rPr>
      </w:pPr>
      <w:r w:rsidRPr="00A2290A">
        <w:rPr>
          <w:rFonts w:ascii="Calibri" w:eastAsiaTheme="minorHAnsi" w:hAnsi="Calibri" w:cs="Calibri"/>
        </w:rPr>
        <w:t xml:space="preserve">The UN has initiated an internal review of progress towards achieving the UN SDGs by the year 2030. I am writing to you in connection with SDG Nr. 17, which calls for “strengthening the means of implementation and revitalizing the global partnership for sustainable development”. </w:t>
      </w:r>
    </w:p>
    <w:p w14:paraId="253ACFCE" w14:textId="77777777" w:rsidR="00C5256A" w:rsidRPr="00A2290A" w:rsidRDefault="00C5256A" w:rsidP="00C5256A">
      <w:pPr>
        <w:spacing w:after="0" w:line="240" w:lineRule="auto"/>
        <w:jc w:val="both"/>
        <w:rPr>
          <w:rFonts w:ascii="Calibri" w:eastAsiaTheme="minorHAnsi" w:hAnsi="Calibri" w:cs="Calibri"/>
        </w:rPr>
      </w:pPr>
    </w:p>
    <w:p w14:paraId="5C42E215" w14:textId="77777777" w:rsidR="00C5256A" w:rsidRPr="00A2290A" w:rsidRDefault="00C5256A" w:rsidP="00C5256A">
      <w:pPr>
        <w:spacing w:after="0" w:line="240" w:lineRule="auto"/>
        <w:jc w:val="both"/>
        <w:rPr>
          <w:rFonts w:ascii="Copperplate Gothic Bold" w:eastAsiaTheme="minorHAnsi" w:hAnsi="Copperplate Gothic Bold" w:cs="Calibri"/>
        </w:rPr>
      </w:pPr>
      <w:r w:rsidRPr="00A2290A">
        <w:rPr>
          <w:rFonts w:ascii="Calibri" w:eastAsiaTheme="minorHAnsi" w:hAnsi="Calibri" w:cs="Calibri"/>
        </w:rPr>
        <w:t>One of the targets in this context is to adopt and implement investment promotion regimes for least developed countries (target 17.5). To assess progress towards achieving this target, Indicator 17.5.1. refers to the “n</w:t>
      </w:r>
      <w:r w:rsidRPr="00A2290A">
        <w:rPr>
          <w:rFonts w:ascii="Calibri" w:eastAsiaTheme="minorHAnsi" w:hAnsi="Calibri" w:cs="Calibri"/>
          <w:color w:val="000000"/>
          <w:shd w:val="clear" w:color="auto" w:fill="FFFFFF"/>
        </w:rPr>
        <w:t xml:space="preserve">umber of countries that adopt and implement investment promotion regimes for least developed countries”. </w:t>
      </w:r>
    </w:p>
    <w:p w14:paraId="0CE82E14" w14:textId="77777777" w:rsidR="00C5256A" w:rsidRPr="00A2290A" w:rsidRDefault="00C5256A" w:rsidP="00C5256A">
      <w:pPr>
        <w:spacing w:after="0" w:line="240" w:lineRule="auto"/>
        <w:jc w:val="center"/>
        <w:rPr>
          <w:rFonts w:ascii="Copperplate Gothic Bold" w:eastAsiaTheme="minorHAnsi" w:hAnsi="Copperplate Gothic Bold" w:cs="Calibri"/>
        </w:rPr>
      </w:pPr>
    </w:p>
    <w:p w14:paraId="423C5EB3" w14:textId="77777777" w:rsidR="00C5256A" w:rsidRPr="00A2290A" w:rsidRDefault="00C5256A" w:rsidP="00C5256A">
      <w:pPr>
        <w:spacing w:after="0" w:line="240" w:lineRule="auto"/>
        <w:jc w:val="both"/>
        <w:rPr>
          <w:rFonts w:ascii="Calibri" w:eastAsiaTheme="minorHAnsi" w:hAnsi="Calibri" w:cs="Calibri"/>
        </w:rPr>
      </w:pPr>
      <w:r w:rsidRPr="00A2290A">
        <w:rPr>
          <w:rFonts w:ascii="Calibri" w:eastAsiaTheme="minorHAnsi" w:hAnsi="Calibri" w:cs="Calibri"/>
        </w:rPr>
        <w:t xml:space="preserve">Information on national investment promotion regimes that </w:t>
      </w:r>
      <w:r w:rsidRPr="00A2290A">
        <w:rPr>
          <w:rFonts w:ascii="Calibri" w:eastAsiaTheme="minorHAnsi" w:hAnsi="Calibri" w:cs="Calibri"/>
          <w:lang w:val="en-US"/>
        </w:rPr>
        <w:t xml:space="preserve">specifically </w:t>
      </w:r>
      <w:r w:rsidRPr="00A2290A">
        <w:rPr>
          <w:rFonts w:ascii="Calibri" w:eastAsiaTheme="minorHAnsi" w:hAnsi="Calibri" w:cs="Calibri"/>
        </w:rPr>
        <w:t xml:space="preserve">support investment in LDCs is not publicly available. I therefore kindly ask for your support in collecting such information. Your cooperation would be an enormous help for us in our task to assess progress towards achieving SDG Nr. 17. </w:t>
      </w:r>
    </w:p>
    <w:p w14:paraId="2109E407" w14:textId="77777777" w:rsidR="00C5256A" w:rsidRPr="00A2290A" w:rsidRDefault="00C5256A" w:rsidP="00C5256A">
      <w:pPr>
        <w:spacing w:after="0" w:line="240" w:lineRule="auto"/>
        <w:jc w:val="both"/>
        <w:rPr>
          <w:rFonts w:ascii="Calibri" w:eastAsiaTheme="minorHAnsi" w:hAnsi="Calibri" w:cs="Calibri"/>
        </w:rPr>
      </w:pPr>
    </w:p>
    <w:p w14:paraId="137DA2B5" w14:textId="77777777" w:rsidR="00C5256A" w:rsidRPr="00A2290A" w:rsidRDefault="00C5256A" w:rsidP="00C5256A">
      <w:pPr>
        <w:spacing w:after="0" w:line="240" w:lineRule="auto"/>
        <w:jc w:val="both"/>
        <w:rPr>
          <w:rFonts w:ascii="Calibri" w:eastAsiaTheme="minorHAnsi" w:hAnsi="Calibri" w:cs="Calibri"/>
        </w:rPr>
      </w:pPr>
      <w:r w:rsidRPr="00A2290A">
        <w:rPr>
          <w:rFonts w:ascii="Calibri" w:eastAsiaTheme="minorHAnsi" w:hAnsi="Calibri" w:cs="Calibri"/>
        </w:rPr>
        <w:t>I would like to underline that it is not at all the purpose of this request to evaluate your country’s individual contribution for meeting target 17.5. We will only make use of the aggregate information received</w:t>
      </w:r>
      <w:r w:rsidRPr="00A2290A">
        <w:rPr>
          <w:rFonts w:ascii="Calibri" w:eastAsiaTheme="minorHAnsi" w:hAnsi="Calibri" w:cs="Calibri"/>
          <w:lang w:val="en-US"/>
        </w:rPr>
        <w:t xml:space="preserve"> from contacted countries. </w:t>
      </w:r>
      <w:r w:rsidRPr="00A2290A">
        <w:rPr>
          <w:rFonts w:ascii="Calibri" w:eastAsiaTheme="minorHAnsi" w:hAnsi="Calibri" w:cs="Calibri"/>
        </w:rPr>
        <w:t xml:space="preserve">Likewise, UN </w:t>
      </w:r>
      <w:r w:rsidRPr="00A2290A">
        <w:rPr>
          <w:rFonts w:ascii="Calibri" w:eastAsiaTheme="minorHAnsi" w:hAnsi="Calibri" w:cs="Calibri"/>
          <w:lang w:val="en-US"/>
        </w:rPr>
        <w:t xml:space="preserve">documents </w:t>
      </w:r>
      <w:r w:rsidRPr="00A2290A">
        <w:rPr>
          <w:rFonts w:ascii="Calibri" w:eastAsiaTheme="minorHAnsi" w:hAnsi="Calibri" w:cs="Calibri"/>
        </w:rPr>
        <w:t xml:space="preserve">on this subject will not make any reference to individual country data. </w:t>
      </w:r>
    </w:p>
    <w:p w14:paraId="55D7BC24" w14:textId="77777777" w:rsidR="00C5256A" w:rsidRPr="00A2290A" w:rsidRDefault="00C5256A" w:rsidP="00C5256A">
      <w:pPr>
        <w:spacing w:after="0" w:line="240" w:lineRule="auto"/>
        <w:jc w:val="both"/>
        <w:rPr>
          <w:rFonts w:ascii="Calibri" w:eastAsiaTheme="minorHAnsi" w:hAnsi="Calibri" w:cs="Calibri"/>
        </w:rPr>
      </w:pPr>
    </w:p>
    <w:p w14:paraId="5059885E" w14:textId="77777777" w:rsidR="00C5256A" w:rsidRPr="00A2290A" w:rsidRDefault="00C5256A" w:rsidP="00C5256A">
      <w:pPr>
        <w:spacing w:after="0" w:line="240" w:lineRule="auto"/>
        <w:jc w:val="both"/>
        <w:rPr>
          <w:rFonts w:ascii="Calibri" w:eastAsiaTheme="minorHAnsi" w:hAnsi="Calibri" w:cs="Calibri"/>
        </w:rPr>
      </w:pPr>
      <w:r w:rsidRPr="00A2290A">
        <w:rPr>
          <w:rFonts w:ascii="Calibri" w:eastAsiaTheme="minorHAnsi" w:hAnsi="Calibri" w:cs="Calibri"/>
        </w:rPr>
        <w:t xml:space="preserve">We are specifically looking for data on the following investment promotion instruments: </w:t>
      </w:r>
    </w:p>
    <w:p w14:paraId="15D16F71" w14:textId="77777777" w:rsidR="00C5256A" w:rsidRPr="00A2290A" w:rsidRDefault="00C5256A" w:rsidP="00C5256A">
      <w:pPr>
        <w:spacing w:after="0" w:line="240" w:lineRule="auto"/>
        <w:jc w:val="both"/>
        <w:rPr>
          <w:rFonts w:ascii="Calibri" w:eastAsiaTheme="minorHAnsi" w:hAnsi="Calibri" w:cs="Calibri"/>
        </w:rPr>
      </w:pPr>
    </w:p>
    <w:p w14:paraId="1EAD0E1B" w14:textId="77777777" w:rsidR="00C5256A" w:rsidRPr="00A2290A" w:rsidRDefault="00C5256A" w:rsidP="00C5256A">
      <w:pPr>
        <w:numPr>
          <w:ilvl w:val="0"/>
          <w:numId w:val="26"/>
        </w:numPr>
        <w:spacing w:after="0" w:line="240" w:lineRule="auto"/>
        <w:jc w:val="both"/>
        <w:rPr>
          <w:rFonts w:ascii="Calibri" w:eastAsia="Times New Roman" w:hAnsi="Calibri" w:cs="Calibri"/>
          <w:lang w:val="en-US" w:eastAsia="ko-KR"/>
        </w:rPr>
      </w:pPr>
      <w:r w:rsidRPr="00A2290A">
        <w:rPr>
          <w:rFonts w:ascii="Calibri" w:eastAsia="Times New Roman" w:hAnsi="Calibri" w:cs="Calibri"/>
          <w:lang w:val="en-US" w:eastAsia="ko-KR"/>
        </w:rPr>
        <w:t xml:space="preserve">Investment guarantees provided to investors from your country for investments in LDCs (total number and </w:t>
      </w:r>
      <w:proofErr w:type="gramStart"/>
      <w:r w:rsidRPr="00A2290A">
        <w:rPr>
          <w:rFonts w:ascii="Calibri" w:eastAsia="Times New Roman" w:hAnsi="Calibri" w:cs="Calibri"/>
          <w:lang w:val="en-US" w:eastAsia="ko-KR"/>
        </w:rPr>
        <w:t>amount</w:t>
      </w:r>
      <w:proofErr w:type="gramEnd"/>
      <w:r w:rsidRPr="00A2290A">
        <w:rPr>
          <w:rFonts w:ascii="Calibri" w:eastAsia="Times New Roman" w:hAnsi="Calibri" w:cs="Calibri"/>
          <w:lang w:val="en-US" w:eastAsia="ko-KR"/>
        </w:rPr>
        <w:t xml:space="preserve"> of guarantees; total amount of investment covered by the guarantees; industrial sectors that received the guarantees; </w:t>
      </w:r>
      <w:bookmarkStart w:id="3" w:name="_Hlk12614816"/>
      <w:r w:rsidRPr="00A2290A">
        <w:rPr>
          <w:rFonts w:ascii="Calibri" w:eastAsia="Times New Roman" w:hAnsi="Calibri" w:cs="Calibri"/>
          <w:lang w:val="en-US" w:eastAsia="ko-KR"/>
        </w:rPr>
        <w:t>names of LDCs where the investment was made</w:t>
      </w:r>
      <w:bookmarkEnd w:id="3"/>
      <w:r w:rsidRPr="00A2290A">
        <w:rPr>
          <w:rFonts w:ascii="Calibri" w:eastAsia="Times New Roman" w:hAnsi="Calibri" w:cs="Calibri"/>
          <w:lang w:val="en-US" w:eastAsia="ko-KR"/>
        </w:rPr>
        <w:t xml:space="preserve">). </w:t>
      </w:r>
    </w:p>
    <w:p w14:paraId="7002E34B" w14:textId="77777777" w:rsidR="00C5256A" w:rsidRPr="00A2290A" w:rsidRDefault="00C5256A" w:rsidP="00C5256A">
      <w:pPr>
        <w:numPr>
          <w:ilvl w:val="0"/>
          <w:numId w:val="26"/>
        </w:numPr>
        <w:spacing w:after="0" w:line="240" w:lineRule="auto"/>
        <w:jc w:val="both"/>
        <w:rPr>
          <w:rFonts w:ascii="Calibri" w:eastAsia="Times New Roman" w:hAnsi="Calibri" w:cs="Calibri"/>
          <w:lang w:val="en-US" w:eastAsia="ko-KR"/>
        </w:rPr>
      </w:pPr>
      <w:r w:rsidRPr="00A2290A">
        <w:rPr>
          <w:rFonts w:ascii="Calibri" w:eastAsia="Times New Roman" w:hAnsi="Calibri" w:cs="Calibri"/>
          <w:lang w:val="en-US" w:eastAsia="ko-KR"/>
        </w:rPr>
        <w:t xml:space="preserve">Government loans to investors from your country for investments in LDCs (total number and amount of loans; total amount of investment that benefitted from the loans; industrial sectors that received the loans; </w:t>
      </w:r>
      <w:bookmarkStart w:id="4" w:name="_Hlk12614903"/>
      <w:r w:rsidRPr="00A2290A">
        <w:rPr>
          <w:rFonts w:ascii="Calibri" w:eastAsia="Times New Roman" w:hAnsi="Calibri" w:cs="Calibri"/>
          <w:lang w:val="en-US" w:eastAsia="ko-KR"/>
        </w:rPr>
        <w:t>names of LDCs where the investment was made</w:t>
      </w:r>
      <w:bookmarkEnd w:id="4"/>
      <w:r w:rsidRPr="00A2290A">
        <w:rPr>
          <w:rFonts w:ascii="Calibri" w:eastAsia="Times New Roman" w:hAnsi="Calibri" w:cs="Calibri"/>
          <w:lang w:val="en-US" w:eastAsia="ko-KR"/>
        </w:rPr>
        <w:t xml:space="preserve">). </w:t>
      </w:r>
    </w:p>
    <w:p w14:paraId="39D6AB02" w14:textId="77777777" w:rsidR="00C5256A" w:rsidRPr="00A2290A" w:rsidRDefault="00C5256A" w:rsidP="00C5256A">
      <w:pPr>
        <w:numPr>
          <w:ilvl w:val="0"/>
          <w:numId w:val="26"/>
        </w:numPr>
        <w:spacing w:after="0" w:line="240" w:lineRule="auto"/>
        <w:jc w:val="both"/>
        <w:rPr>
          <w:rFonts w:ascii="Calibri" w:eastAsia="Times New Roman" w:hAnsi="Calibri" w:cs="Calibri"/>
          <w:lang w:val="en-US" w:eastAsia="ko-KR"/>
        </w:rPr>
      </w:pPr>
      <w:r w:rsidRPr="00A2290A">
        <w:rPr>
          <w:rFonts w:ascii="Calibri" w:eastAsia="Times New Roman" w:hAnsi="Calibri" w:cs="Calibri"/>
          <w:lang w:val="en-US" w:eastAsia="ko-KR"/>
        </w:rPr>
        <w:t xml:space="preserve">Direct capital contribution (portfolio or direct investment) of your government to an investment from your country in LDCs (total number and amount of capital contributions; </w:t>
      </w:r>
      <w:bookmarkStart w:id="5" w:name="_Hlk12869427"/>
      <w:r w:rsidRPr="00A2290A">
        <w:rPr>
          <w:rFonts w:ascii="Calibri" w:eastAsia="Times New Roman" w:hAnsi="Calibri" w:cs="Calibri"/>
          <w:lang w:val="en-US" w:eastAsia="ko-KR"/>
        </w:rPr>
        <w:t>total amount of investment; industrial sectors that received the capital contribution</w:t>
      </w:r>
      <w:bookmarkEnd w:id="5"/>
      <w:r w:rsidRPr="00A2290A">
        <w:rPr>
          <w:rFonts w:ascii="Calibri" w:eastAsia="Times New Roman" w:hAnsi="Calibri" w:cs="Calibri"/>
          <w:lang w:val="en-US" w:eastAsia="ko-KR"/>
        </w:rPr>
        <w:t xml:space="preserve">; names of LDCs where the investment was made). </w:t>
      </w:r>
    </w:p>
    <w:p w14:paraId="7B6B41D1" w14:textId="77777777" w:rsidR="00C5256A" w:rsidRPr="00A2290A" w:rsidRDefault="00C5256A" w:rsidP="00C5256A">
      <w:pPr>
        <w:numPr>
          <w:ilvl w:val="0"/>
          <w:numId w:val="26"/>
        </w:numPr>
        <w:spacing w:after="0" w:line="240" w:lineRule="auto"/>
        <w:jc w:val="both"/>
        <w:rPr>
          <w:rFonts w:ascii="Calibri" w:eastAsia="Times New Roman" w:hAnsi="Calibri" w:cs="Calibri"/>
          <w:lang w:val="en-US" w:eastAsia="ko-KR"/>
        </w:rPr>
      </w:pPr>
      <w:r w:rsidRPr="00A2290A">
        <w:rPr>
          <w:rFonts w:ascii="Calibri" w:eastAsia="Times New Roman" w:hAnsi="Calibri" w:cs="Calibri"/>
          <w:lang w:val="en-US" w:eastAsia="ko-KR"/>
        </w:rPr>
        <w:t>Any other investment promotion instrument of your country for investments in LDCs (type of instrument; frequency of use; total amount of investment covered; industrial sectors that benefitted from the promotion instrument; names of LDCs where the investment was made).</w:t>
      </w:r>
    </w:p>
    <w:p w14:paraId="5CC8E3D0" w14:textId="77777777" w:rsidR="00C5256A" w:rsidRPr="00A2290A" w:rsidRDefault="00C5256A" w:rsidP="00C5256A">
      <w:pPr>
        <w:spacing w:after="0" w:line="240" w:lineRule="auto"/>
        <w:jc w:val="center"/>
        <w:rPr>
          <w:rFonts w:ascii="Copperplate Gothic Bold" w:eastAsiaTheme="minorHAnsi" w:hAnsi="Copperplate Gothic Bold" w:cs="Calibri"/>
        </w:rPr>
      </w:pPr>
    </w:p>
    <w:p w14:paraId="21D88A31" w14:textId="77777777" w:rsidR="00C5256A" w:rsidRPr="00A2290A" w:rsidRDefault="00C5256A" w:rsidP="00C5256A">
      <w:pPr>
        <w:spacing w:after="0" w:line="240" w:lineRule="auto"/>
        <w:jc w:val="center"/>
        <w:rPr>
          <w:rFonts w:ascii="Copperplate Gothic Bold" w:eastAsiaTheme="minorHAnsi" w:hAnsi="Copperplate Gothic Bold" w:cs="Calibri"/>
        </w:rPr>
      </w:pPr>
    </w:p>
    <w:p w14:paraId="0B3A354C" w14:textId="77777777" w:rsidR="00C5256A" w:rsidRPr="00A2290A" w:rsidRDefault="00C5256A" w:rsidP="00C5256A">
      <w:pPr>
        <w:spacing w:after="0" w:line="240" w:lineRule="auto"/>
        <w:jc w:val="both"/>
        <w:rPr>
          <w:rFonts w:ascii="Calibri" w:eastAsiaTheme="minorHAnsi" w:hAnsi="Calibri" w:cs="Calibri"/>
        </w:rPr>
      </w:pPr>
      <w:r w:rsidRPr="00A2290A">
        <w:rPr>
          <w:rFonts w:ascii="Calibri" w:eastAsiaTheme="minorHAnsi" w:hAnsi="Calibri" w:cs="Calibri"/>
        </w:rPr>
        <w:t>The information should</w:t>
      </w:r>
      <w:r w:rsidRPr="00A2290A">
        <w:rPr>
          <w:rFonts w:ascii="Calibri" w:eastAsiaTheme="minorHAnsi" w:hAnsi="Calibri" w:cs="Calibri"/>
          <w:lang w:val="en-US"/>
        </w:rPr>
        <w:t>, if possible,</w:t>
      </w:r>
      <w:r w:rsidRPr="00A2290A">
        <w:rPr>
          <w:rFonts w:ascii="Calibri" w:eastAsiaTheme="minorHAnsi" w:hAnsi="Calibri" w:cs="Calibri"/>
        </w:rPr>
        <w:t xml:space="preserve"> cover the period from 2014 to June 2019. </w:t>
      </w:r>
    </w:p>
    <w:p w14:paraId="531B60A0" w14:textId="77777777" w:rsidR="00C5256A" w:rsidRPr="00A2290A" w:rsidRDefault="00C5256A" w:rsidP="00C5256A">
      <w:pPr>
        <w:spacing w:after="0" w:line="240" w:lineRule="auto"/>
        <w:jc w:val="both"/>
        <w:rPr>
          <w:rFonts w:ascii="Calibri" w:eastAsiaTheme="minorHAnsi" w:hAnsi="Calibri" w:cs="Calibri"/>
        </w:rPr>
      </w:pPr>
    </w:p>
    <w:p w14:paraId="5C56C6EB" w14:textId="77777777" w:rsidR="00C5256A" w:rsidRPr="00A2290A" w:rsidRDefault="00C5256A" w:rsidP="00C5256A">
      <w:pPr>
        <w:spacing w:after="0" w:line="240" w:lineRule="auto"/>
        <w:jc w:val="both"/>
        <w:rPr>
          <w:rFonts w:ascii="Calibri" w:eastAsiaTheme="minorHAnsi" w:hAnsi="Calibri" w:cs="Calibri"/>
        </w:rPr>
      </w:pPr>
      <w:r w:rsidRPr="00A2290A">
        <w:rPr>
          <w:rFonts w:ascii="Calibri" w:eastAsiaTheme="minorHAnsi" w:hAnsi="Calibri" w:cs="Calibri"/>
        </w:rPr>
        <w:t xml:space="preserve">For your convenience, I attach a list of LDCs to this letter. </w:t>
      </w:r>
    </w:p>
    <w:p w14:paraId="081A1BB0" w14:textId="77777777" w:rsidR="00C5256A" w:rsidRPr="00A2290A" w:rsidRDefault="00C5256A" w:rsidP="00C5256A">
      <w:pPr>
        <w:spacing w:after="0" w:line="240" w:lineRule="auto"/>
        <w:jc w:val="center"/>
        <w:rPr>
          <w:rFonts w:ascii="Copperplate Gothic Bold" w:eastAsiaTheme="minorHAnsi" w:hAnsi="Copperplate Gothic Bold" w:cs="Calibri"/>
        </w:rPr>
      </w:pPr>
    </w:p>
    <w:p w14:paraId="6CA4DB25" w14:textId="77777777" w:rsidR="00C5256A" w:rsidRPr="00A2290A" w:rsidRDefault="00C5256A" w:rsidP="00C5256A">
      <w:pPr>
        <w:spacing w:after="0" w:line="240" w:lineRule="auto"/>
        <w:jc w:val="both"/>
        <w:rPr>
          <w:rFonts w:ascii="Calibri" w:eastAsiaTheme="minorHAnsi" w:hAnsi="Calibri" w:cs="Calibri"/>
          <w:lang w:val="en-US"/>
        </w:rPr>
      </w:pPr>
      <w:r w:rsidRPr="00A2290A">
        <w:rPr>
          <w:rFonts w:ascii="Calibri" w:eastAsiaTheme="minorHAnsi" w:hAnsi="Calibri" w:cs="Calibri"/>
          <w:lang w:val="en-US"/>
        </w:rPr>
        <w:t xml:space="preserve">If you any questions concerning this request, please do not hesitate to contact me. </w:t>
      </w:r>
    </w:p>
    <w:p w14:paraId="0B77FABA" w14:textId="77777777" w:rsidR="00C5256A" w:rsidRPr="00A2290A" w:rsidRDefault="00C5256A" w:rsidP="00C5256A">
      <w:pPr>
        <w:spacing w:after="0" w:line="240" w:lineRule="auto"/>
        <w:jc w:val="both"/>
        <w:rPr>
          <w:rFonts w:ascii="Calibri" w:eastAsiaTheme="minorHAnsi" w:hAnsi="Calibri" w:cs="Calibri"/>
        </w:rPr>
      </w:pPr>
    </w:p>
    <w:p w14:paraId="14DA74C9" w14:textId="77777777" w:rsidR="00C5256A" w:rsidRPr="00A2290A" w:rsidRDefault="00C5256A" w:rsidP="00C5256A">
      <w:pPr>
        <w:spacing w:after="0" w:line="240" w:lineRule="auto"/>
        <w:jc w:val="both"/>
        <w:rPr>
          <w:rFonts w:ascii="Calibri" w:eastAsiaTheme="minorHAnsi" w:hAnsi="Calibri" w:cs="Calibri"/>
        </w:rPr>
      </w:pPr>
      <w:r w:rsidRPr="00A2290A">
        <w:rPr>
          <w:rFonts w:ascii="Calibri" w:eastAsiaTheme="minorHAnsi" w:hAnsi="Calibri" w:cs="Calibri"/>
          <w:lang w:val="en-US"/>
        </w:rPr>
        <w:t>I</w:t>
      </w:r>
      <w:r w:rsidRPr="00A2290A">
        <w:rPr>
          <w:rFonts w:ascii="Calibri" w:eastAsiaTheme="minorHAnsi" w:hAnsi="Calibri" w:cs="Calibri"/>
        </w:rPr>
        <w:t xml:space="preserve"> would appreciate it if </w:t>
      </w:r>
      <w:r w:rsidRPr="00A2290A">
        <w:rPr>
          <w:rFonts w:ascii="Calibri" w:eastAsiaTheme="minorHAnsi" w:hAnsi="Calibri" w:cs="Calibri"/>
          <w:lang w:val="en-US"/>
        </w:rPr>
        <w:t xml:space="preserve">I </w:t>
      </w:r>
      <w:r w:rsidRPr="00A2290A">
        <w:rPr>
          <w:rFonts w:ascii="Calibri" w:eastAsiaTheme="minorHAnsi" w:hAnsi="Calibri" w:cs="Calibri"/>
        </w:rPr>
        <w:t xml:space="preserve">could receive your reply </w:t>
      </w:r>
      <w:r w:rsidRPr="00A2290A">
        <w:rPr>
          <w:rFonts w:ascii="Calibri" w:eastAsiaTheme="minorHAnsi" w:hAnsi="Calibri" w:cs="Calibri"/>
          <w:lang w:val="en-US"/>
        </w:rPr>
        <w:t xml:space="preserve">before the end of </w:t>
      </w:r>
      <w:r w:rsidRPr="00A2290A">
        <w:rPr>
          <w:rFonts w:ascii="Calibri" w:eastAsiaTheme="minorHAnsi" w:hAnsi="Calibri" w:cs="Calibri"/>
        </w:rPr>
        <w:t xml:space="preserve">August 2019.  </w:t>
      </w:r>
    </w:p>
    <w:p w14:paraId="1BBEF3E0" w14:textId="77777777" w:rsidR="00C5256A" w:rsidRDefault="00C5256A" w:rsidP="00C5256A">
      <w:pPr>
        <w:spacing w:after="160" w:line="259" w:lineRule="auto"/>
        <w:rPr>
          <w:rFonts w:ascii="Copperplate Gothic Bold" w:eastAsiaTheme="minorHAnsi" w:hAnsi="Copperplate Gothic Bold" w:cs="Calibri"/>
        </w:rPr>
      </w:pPr>
      <w:r>
        <w:rPr>
          <w:rFonts w:ascii="Copperplate Gothic Bold" w:eastAsiaTheme="minorHAnsi" w:hAnsi="Copperplate Gothic Bold" w:cs="Calibri"/>
        </w:rPr>
        <w:br w:type="page"/>
      </w:r>
    </w:p>
    <w:p w14:paraId="2F6591DD" w14:textId="575FE9E2" w:rsidR="00030DD3" w:rsidRDefault="00030DD3" w:rsidP="00030DD3">
      <w:pPr>
        <w:pStyle w:val="Default"/>
        <w:spacing w:line="276" w:lineRule="auto"/>
        <w:jc w:val="center"/>
        <w:rPr>
          <w:rFonts w:cstheme="minorHAnsi"/>
          <w:b/>
          <w:bCs/>
          <w:sz w:val="21"/>
          <w:szCs w:val="21"/>
        </w:rPr>
      </w:pPr>
      <w:bookmarkStart w:id="6" w:name="_Hlk21521549"/>
      <w:r>
        <w:rPr>
          <w:rFonts w:cstheme="minorHAnsi"/>
          <w:b/>
          <w:bCs/>
          <w:sz w:val="21"/>
          <w:szCs w:val="21"/>
        </w:rPr>
        <w:lastRenderedPageBreak/>
        <w:t>ANNEX 2</w:t>
      </w:r>
    </w:p>
    <w:p w14:paraId="159C615D" w14:textId="2B4FF398" w:rsidR="00030DD3" w:rsidRDefault="00030DD3" w:rsidP="00030DD3">
      <w:pPr>
        <w:pStyle w:val="Default"/>
        <w:spacing w:line="276" w:lineRule="auto"/>
        <w:jc w:val="center"/>
        <w:rPr>
          <w:rFonts w:cstheme="minorHAnsi"/>
          <w:b/>
          <w:bCs/>
          <w:sz w:val="21"/>
          <w:szCs w:val="21"/>
        </w:rPr>
      </w:pPr>
    </w:p>
    <w:bookmarkEnd w:id="6"/>
    <w:p w14:paraId="1FD4CAE8" w14:textId="54883DBC" w:rsidR="00C5256A" w:rsidRDefault="00C5256A" w:rsidP="00C5256A">
      <w:pPr>
        <w:pStyle w:val="Default"/>
        <w:spacing w:line="276" w:lineRule="auto"/>
        <w:jc w:val="center"/>
        <w:rPr>
          <w:rFonts w:cstheme="minorHAnsi"/>
          <w:b/>
          <w:bCs/>
          <w:sz w:val="21"/>
          <w:szCs w:val="21"/>
        </w:rPr>
      </w:pPr>
      <w:r>
        <w:rPr>
          <w:rFonts w:cstheme="minorHAnsi"/>
          <w:b/>
          <w:bCs/>
          <w:sz w:val="21"/>
          <w:szCs w:val="21"/>
        </w:rPr>
        <w:t xml:space="preserve">Questionnaire to </w:t>
      </w:r>
      <w:r w:rsidR="002353F4">
        <w:rPr>
          <w:rFonts w:cstheme="minorHAnsi"/>
          <w:b/>
          <w:bCs/>
          <w:sz w:val="21"/>
          <w:szCs w:val="21"/>
        </w:rPr>
        <w:t>outward investment agencies (OIAs)</w:t>
      </w:r>
    </w:p>
    <w:p w14:paraId="4178D722" w14:textId="77777777" w:rsidR="00C5256A" w:rsidRDefault="00C5256A" w:rsidP="00C5256A">
      <w:pPr>
        <w:pStyle w:val="Default"/>
        <w:spacing w:line="276" w:lineRule="auto"/>
        <w:jc w:val="center"/>
        <w:rPr>
          <w:rFonts w:cstheme="minorHAnsi"/>
          <w:b/>
          <w:bCs/>
          <w:sz w:val="21"/>
          <w:szCs w:val="21"/>
        </w:rPr>
      </w:pPr>
    </w:p>
    <w:p w14:paraId="53E21DAD" w14:textId="77777777" w:rsidR="00C5256A" w:rsidRDefault="00C5256A" w:rsidP="00C5256A">
      <w:pPr>
        <w:pStyle w:val="Default"/>
        <w:spacing w:line="276" w:lineRule="auto"/>
        <w:jc w:val="center"/>
        <w:rPr>
          <w:rFonts w:cstheme="minorHAnsi"/>
          <w:b/>
          <w:bCs/>
          <w:sz w:val="21"/>
          <w:szCs w:val="21"/>
        </w:rPr>
      </w:pPr>
    </w:p>
    <w:p w14:paraId="24994606" w14:textId="77777777" w:rsidR="00C5256A" w:rsidRPr="00030DD3" w:rsidRDefault="00C5256A" w:rsidP="00C5256A">
      <w:pPr>
        <w:spacing w:after="0" w:line="240" w:lineRule="auto"/>
        <w:rPr>
          <w:rFonts w:ascii="Calibri" w:eastAsiaTheme="minorHAnsi" w:hAnsi="Calibri" w:cs="Calibri"/>
          <w:lang w:val="en-US"/>
        </w:rPr>
      </w:pPr>
      <w:r w:rsidRPr="00030DD3">
        <w:rPr>
          <w:rFonts w:ascii="Calibri" w:eastAsiaTheme="minorHAnsi" w:hAnsi="Calibri" w:cs="Calibri"/>
          <w:lang w:val="en-US"/>
        </w:rPr>
        <w:t>Dear colleagues,</w:t>
      </w:r>
    </w:p>
    <w:p w14:paraId="2720154B" w14:textId="77777777" w:rsidR="00C5256A" w:rsidRPr="00030DD3" w:rsidRDefault="00C5256A" w:rsidP="00C5256A">
      <w:pPr>
        <w:spacing w:after="0" w:line="240" w:lineRule="auto"/>
        <w:rPr>
          <w:rFonts w:ascii="Calibri" w:eastAsiaTheme="minorHAnsi" w:hAnsi="Calibri" w:cs="Calibri"/>
          <w:lang w:val="en-US"/>
        </w:rPr>
      </w:pPr>
    </w:p>
    <w:p w14:paraId="2451E73B" w14:textId="77777777" w:rsidR="006235BB" w:rsidRDefault="006235BB" w:rsidP="006235BB">
      <w:r>
        <w:t xml:space="preserve">The United Nations is reviewing progress towards achieving the Sustainable Development Goals. We are specifically writing to you regarding data for indicator 17.5.1, which refers to the “number of countries that adopt and implement investment promotion regimes for least developed countries.” </w:t>
      </w:r>
    </w:p>
    <w:p w14:paraId="752078D4" w14:textId="77777777" w:rsidR="006235BB" w:rsidRDefault="006235BB" w:rsidP="006235BB">
      <w:r>
        <w:t xml:space="preserve">We would appreciate your support in collecting such information. </w:t>
      </w:r>
    </w:p>
    <w:p w14:paraId="79C85845" w14:textId="2A1713B9" w:rsidR="006235BB" w:rsidRDefault="006235BB" w:rsidP="006235BB">
      <w:pPr>
        <w:rPr>
          <w:b/>
          <w:bCs/>
        </w:rPr>
      </w:pPr>
      <w:r>
        <w:rPr>
          <w:b/>
          <w:bCs/>
        </w:rPr>
        <w:t xml:space="preserve">We would like to know whether </w:t>
      </w:r>
      <w:r w:rsidR="00652467">
        <w:rPr>
          <w:b/>
          <w:bCs/>
        </w:rPr>
        <w:t xml:space="preserve">your organization </w:t>
      </w:r>
      <w:r>
        <w:rPr>
          <w:b/>
          <w:bCs/>
        </w:rPr>
        <w:t xml:space="preserve">provides instruments or services specifically aimed at investments in </w:t>
      </w:r>
      <w:hyperlink r:id="rId16" w:history="1">
        <w:r w:rsidR="00433192">
          <w:rPr>
            <w:rStyle w:val="Hyperlink"/>
            <w:b/>
            <w:bCs/>
          </w:rPr>
          <w:t>l</w:t>
        </w:r>
        <w:r>
          <w:rPr>
            <w:rStyle w:val="Hyperlink"/>
            <w:b/>
            <w:bCs/>
          </w:rPr>
          <w:t xml:space="preserve">east </w:t>
        </w:r>
        <w:r w:rsidR="00433192">
          <w:rPr>
            <w:rStyle w:val="Hyperlink"/>
            <w:b/>
            <w:bCs/>
          </w:rPr>
          <w:t>d</w:t>
        </w:r>
        <w:r>
          <w:rPr>
            <w:rStyle w:val="Hyperlink"/>
            <w:b/>
            <w:bCs/>
          </w:rPr>
          <w:t xml:space="preserve">eveloped </w:t>
        </w:r>
        <w:r w:rsidR="00433192">
          <w:rPr>
            <w:rStyle w:val="Hyperlink"/>
            <w:b/>
            <w:bCs/>
          </w:rPr>
          <w:t>c</w:t>
        </w:r>
        <w:r>
          <w:rPr>
            <w:rStyle w:val="Hyperlink"/>
            <w:b/>
            <w:bCs/>
          </w:rPr>
          <w:t>ountries (LDCs)</w:t>
        </w:r>
      </w:hyperlink>
      <w:r>
        <w:rPr>
          <w:b/>
          <w:bCs/>
        </w:rPr>
        <w:t>.</w:t>
      </w:r>
    </w:p>
    <w:p w14:paraId="15EF47A1" w14:textId="77777777" w:rsidR="006235BB" w:rsidRDefault="006235BB" w:rsidP="006235BB">
      <w:r>
        <w:t>For easy reference, the list of LDCs is provided below.</w:t>
      </w:r>
    </w:p>
    <w:p w14:paraId="179BA902" w14:textId="77777777" w:rsidR="006235BB" w:rsidRDefault="006235BB" w:rsidP="006235BB">
      <w:r>
        <w:t>We would appreciate it if you could please respond by 25 September.</w:t>
      </w:r>
    </w:p>
    <w:p w14:paraId="49AF6A13" w14:textId="77777777" w:rsidR="006235BB" w:rsidRDefault="006235BB" w:rsidP="006235BB">
      <w:r>
        <w:t xml:space="preserve">Please note that our intention is not to evaluate the contribution of an individual agency or country towards meeting Goal 17 or target 17.5. We will only make use of the aggregate information provided to us by contacted countries and entities. </w:t>
      </w:r>
    </w:p>
    <w:p w14:paraId="69852527" w14:textId="77777777" w:rsidR="006235BB" w:rsidRDefault="006235BB" w:rsidP="006235BB">
      <w:r>
        <w:t>If you have any questions concerning this request, please do not hesitate to contact me.</w:t>
      </w:r>
    </w:p>
    <w:p w14:paraId="33EF4999" w14:textId="77777777" w:rsidR="006235BB" w:rsidRDefault="006235BB" w:rsidP="006235BB">
      <w:r>
        <w:t>Best regards,</w:t>
      </w:r>
    </w:p>
    <w:p w14:paraId="7DA6A67B" w14:textId="77777777" w:rsidR="006235BB" w:rsidRDefault="006235BB" w:rsidP="00C5256A">
      <w:pPr>
        <w:spacing w:after="0" w:line="240" w:lineRule="auto"/>
        <w:rPr>
          <w:rFonts w:ascii="Calibri" w:eastAsiaTheme="minorHAnsi" w:hAnsi="Calibri" w:cs="Calibri"/>
          <w:lang w:val="en-US"/>
        </w:rPr>
      </w:pPr>
    </w:p>
    <w:p w14:paraId="282C3B0B" w14:textId="77777777" w:rsidR="006235BB" w:rsidRDefault="006235BB" w:rsidP="00C5256A">
      <w:pPr>
        <w:spacing w:after="0" w:line="240" w:lineRule="auto"/>
        <w:rPr>
          <w:rFonts w:ascii="Calibri" w:eastAsiaTheme="minorHAnsi" w:hAnsi="Calibri" w:cs="Calibri"/>
          <w:lang w:val="en-US"/>
        </w:rPr>
      </w:pPr>
    </w:p>
    <w:p w14:paraId="4C6966DD" w14:textId="7DE732CB" w:rsidR="006235BB" w:rsidRDefault="006235BB">
      <w:pPr>
        <w:spacing w:after="160" w:line="259" w:lineRule="auto"/>
        <w:rPr>
          <w:rFonts w:ascii="Calibri" w:eastAsiaTheme="minorHAnsi" w:hAnsi="Calibri" w:cs="Calibri"/>
          <w:lang w:val="en-US"/>
        </w:rPr>
      </w:pPr>
      <w:r>
        <w:rPr>
          <w:rFonts w:ascii="Calibri" w:eastAsiaTheme="minorHAnsi" w:hAnsi="Calibri" w:cs="Calibri"/>
          <w:lang w:val="en-US"/>
        </w:rPr>
        <w:br w:type="page"/>
      </w:r>
    </w:p>
    <w:p w14:paraId="778100CA" w14:textId="77777777" w:rsidR="00C5256A" w:rsidRDefault="00C5256A" w:rsidP="00A2290A">
      <w:pPr>
        <w:pStyle w:val="Default"/>
        <w:spacing w:line="276" w:lineRule="auto"/>
        <w:jc w:val="center"/>
        <w:rPr>
          <w:rFonts w:cstheme="minorHAnsi"/>
          <w:b/>
          <w:bCs/>
          <w:sz w:val="21"/>
          <w:szCs w:val="21"/>
        </w:rPr>
      </w:pPr>
    </w:p>
    <w:p w14:paraId="6FA356CA" w14:textId="5D3DD165" w:rsidR="00D31B08" w:rsidRDefault="00D31B08" w:rsidP="00D31B08">
      <w:pPr>
        <w:pStyle w:val="Default"/>
        <w:spacing w:line="276" w:lineRule="auto"/>
        <w:jc w:val="center"/>
        <w:rPr>
          <w:rFonts w:cstheme="minorHAnsi"/>
          <w:b/>
          <w:bCs/>
          <w:sz w:val="21"/>
          <w:szCs w:val="21"/>
        </w:rPr>
      </w:pPr>
      <w:r>
        <w:rPr>
          <w:rFonts w:cstheme="minorHAnsi"/>
          <w:b/>
          <w:bCs/>
          <w:sz w:val="21"/>
          <w:szCs w:val="21"/>
        </w:rPr>
        <w:t>ANNEX 3</w:t>
      </w:r>
    </w:p>
    <w:p w14:paraId="684580D0" w14:textId="77777777" w:rsidR="00D31B08" w:rsidRDefault="00D31B08" w:rsidP="00D31B08">
      <w:pPr>
        <w:pStyle w:val="Default"/>
        <w:spacing w:line="276" w:lineRule="auto"/>
        <w:jc w:val="center"/>
        <w:rPr>
          <w:rFonts w:cstheme="minorHAnsi"/>
          <w:b/>
          <w:bCs/>
          <w:sz w:val="21"/>
          <w:szCs w:val="21"/>
        </w:rPr>
      </w:pPr>
    </w:p>
    <w:p w14:paraId="4D6B8819" w14:textId="37C5ADFC" w:rsidR="00D31B08" w:rsidRDefault="00D31B08" w:rsidP="00D31B08">
      <w:pPr>
        <w:pStyle w:val="Default"/>
        <w:spacing w:line="276" w:lineRule="auto"/>
        <w:jc w:val="center"/>
        <w:rPr>
          <w:rFonts w:cstheme="minorHAnsi"/>
          <w:b/>
          <w:bCs/>
          <w:sz w:val="21"/>
          <w:szCs w:val="21"/>
        </w:rPr>
      </w:pPr>
      <w:r>
        <w:rPr>
          <w:rFonts w:cstheme="minorHAnsi"/>
          <w:b/>
          <w:bCs/>
          <w:sz w:val="21"/>
          <w:szCs w:val="21"/>
        </w:rPr>
        <w:t>Questionnaire to countries without an outward investment agency</w:t>
      </w:r>
    </w:p>
    <w:p w14:paraId="31510D6F" w14:textId="77777777" w:rsidR="00D31B08" w:rsidRDefault="00D31B08" w:rsidP="00D31B08">
      <w:pPr>
        <w:pStyle w:val="Default"/>
        <w:spacing w:line="276" w:lineRule="auto"/>
        <w:jc w:val="center"/>
        <w:rPr>
          <w:rFonts w:cstheme="minorHAnsi"/>
          <w:b/>
          <w:bCs/>
          <w:sz w:val="21"/>
          <w:szCs w:val="21"/>
        </w:rPr>
      </w:pPr>
    </w:p>
    <w:p w14:paraId="0D7D39D0" w14:textId="77777777" w:rsidR="00D31B08" w:rsidRDefault="00D31B08" w:rsidP="00D31B08">
      <w:pPr>
        <w:pStyle w:val="Default"/>
        <w:spacing w:line="276" w:lineRule="auto"/>
        <w:jc w:val="center"/>
        <w:rPr>
          <w:rFonts w:cstheme="minorHAnsi"/>
          <w:b/>
          <w:bCs/>
          <w:sz w:val="21"/>
          <w:szCs w:val="21"/>
        </w:rPr>
      </w:pPr>
    </w:p>
    <w:p w14:paraId="181F95EA" w14:textId="77777777" w:rsidR="00D31B08" w:rsidRPr="00030DD3" w:rsidRDefault="00D31B08" w:rsidP="00D31B08">
      <w:pPr>
        <w:spacing w:after="0" w:line="240" w:lineRule="auto"/>
        <w:rPr>
          <w:rFonts w:ascii="Calibri" w:eastAsiaTheme="minorHAnsi" w:hAnsi="Calibri" w:cs="Calibri"/>
          <w:lang w:val="en-US"/>
        </w:rPr>
      </w:pPr>
      <w:r w:rsidRPr="00030DD3">
        <w:rPr>
          <w:rFonts w:ascii="Calibri" w:eastAsiaTheme="minorHAnsi" w:hAnsi="Calibri" w:cs="Calibri"/>
          <w:lang w:val="en-US"/>
        </w:rPr>
        <w:t>Dear colleagues,</w:t>
      </w:r>
    </w:p>
    <w:p w14:paraId="0EC6F213" w14:textId="77777777" w:rsidR="00D31B08" w:rsidRPr="00030DD3" w:rsidRDefault="00D31B08" w:rsidP="00D31B08">
      <w:pPr>
        <w:spacing w:after="0" w:line="240" w:lineRule="auto"/>
        <w:rPr>
          <w:rFonts w:ascii="Calibri" w:eastAsiaTheme="minorHAnsi" w:hAnsi="Calibri" w:cs="Calibri"/>
          <w:lang w:val="en-US"/>
        </w:rPr>
      </w:pPr>
    </w:p>
    <w:p w14:paraId="014181FF" w14:textId="77777777" w:rsidR="00D31B08" w:rsidRPr="00030DD3" w:rsidRDefault="00D31B08" w:rsidP="00D31B08">
      <w:pPr>
        <w:spacing w:after="0" w:line="240" w:lineRule="auto"/>
        <w:rPr>
          <w:rFonts w:ascii="Calibri" w:eastAsiaTheme="minorHAnsi" w:hAnsi="Calibri" w:cs="Calibri"/>
          <w:lang w:val="en-US"/>
        </w:rPr>
      </w:pPr>
      <w:r w:rsidRPr="00030DD3">
        <w:rPr>
          <w:rFonts w:ascii="Calibri" w:eastAsiaTheme="minorHAnsi" w:hAnsi="Calibri" w:cs="Calibri"/>
          <w:lang w:val="en-US"/>
        </w:rPr>
        <w:t xml:space="preserve">The United Nations is reviewing progress towards achieving the Sustainable Development Goals. We are specifically writing to you regarding data for indicator 17.5.1, which refers to the “number of countries that adopt and implement investment promotion regimes for least developed countries.” </w:t>
      </w:r>
    </w:p>
    <w:p w14:paraId="4924C4DD" w14:textId="77777777" w:rsidR="00D31B08" w:rsidRPr="00030DD3" w:rsidRDefault="00D31B08" w:rsidP="00D31B08">
      <w:pPr>
        <w:spacing w:after="0" w:line="240" w:lineRule="auto"/>
        <w:rPr>
          <w:rFonts w:ascii="Calibri" w:eastAsiaTheme="minorHAnsi" w:hAnsi="Calibri" w:cs="Calibri"/>
          <w:lang w:val="en-US"/>
        </w:rPr>
      </w:pPr>
    </w:p>
    <w:p w14:paraId="22A13917" w14:textId="77777777" w:rsidR="00D31B08" w:rsidRPr="00030DD3" w:rsidRDefault="00D31B08" w:rsidP="00D31B08">
      <w:pPr>
        <w:spacing w:after="0" w:line="240" w:lineRule="auto"/>
        <w:rPr>
          <w:rFonts w:ascii="Calibri" w:eastAsiaTheme="minorHAnsi" w:hAnsi="Calibri" w:cs="Calibri"/>
          <w:lang w:val="en-US"/>
        </w:rPr>
      </w:pPr>
      <w:r w:rsidRPr="00030DD3">
        <w:rPr>
          <w:rFonts w:ascii="Calibri" w:eastAsiaTheme="minorHAnsi" w:hAnsi="Calibri" w:cs="Calibri"/>
          <w:lang w:val="en-US"/>
        </w:rPr>
        <w:t xml:space="preserve">We would appreciate your support in collecting such information. </w:t>
      </w:r>
    </w:p>
    <w:p w14:paraId="1E17EE64" w14:textId="77777777" w:rsidR="00D31B08" w:rsidRPr="00030DD3" w:rsidRDefault="00D31B08" w:rsidP="00D31B08">
      <w:pPr>
        <w:spacing w:after="0" w:line="240" w:lineRule="auto"/>
        <w:rPr>
          <w:rFonts w:ascii="Calibri" w:eastAsiaTheme="minorHAnsi" w:hAnsi="Calibri" w:cs="Calibri"/>
          <w:lang w:val="en-US"/>
        </w:rPr>
      </w:pPr>
    </w:p>
    <w:p w14:paraId="17212D4D" w14:textId="77777777" w:rsidR="00D31B08" w:rsidRPr="00030DD3" w:rsidRDefault="00D31B08" w:rsidP="00D31B08">
      <w:pPr>
        <w:spacing w:after="0" w:line="240" w:lineRule="auto"/>
        <w:rPr>
          <w:rFonts w:ascii="Calibri" w:eastAsiaTheme="minorHAnsi" w:hAnsi="Calibri" w:cs="Calibri"/>
          <w:b/>
          <w:bCs/>
          <w:lang w:val="en-US"/>
        </w:rPr>
      </w:pPr>
      <w:r w:rsidRPr="00030DD3">
        <w:rPr>
          <w:rFonts w:ascii="Calibri" w:eastAsiaTheme="minorHAnsi" w:hAnsi="Calibri" w:cs="Calibri"/>
          <w:b/>
          <w:bCs/>
          <w:lang w:val="en-US"/>
        </w:rPr>
        <w:t>We would like to know:</w:t>
      </w:r>
    </w:p>
    <w:p w14:paraId="6ED39493" w14:textId="77777777" w:rsidR="00D31B08" w:rsidRPr="00030DD3" w:rsidRDefault="00D31B08" w:rsidP="00D31B08">
      <w:pPr>
        <w:spacing w:after="0" w:line="240" w:lineRule="auto"/>
        <w:rPr>
          <w:rFonts w:ascii="Calibri" w:eastAsiaTheme="minorHAnsi" w:hAnsi="Calibri" w:cs="Calibri"/>
          <w:b/>
          <w:bCs/>
          <w:lang w:val="en-US"/>
        </w:rPr>
      </w:pPr>
    </w:p>
    <w:p w14:paraId="45F7AEAF" w14:textId="77777777" w:rsidR="00D31B08" w:rsidRPr="00030DD3" w:rsidRDefault="00D31B08" w:rsidP="00D31B08">
      <w:pPr>
        <w:numPr>
          <w:ilvl w:val="0"/>
          <w:numId w:val="24"/>
        </w:numPr>
        <w:spacing w:after="0" w:line="240" w:lineRule="auto"/>
        <w:rPr>
          <w:rFonts w:ascii="Calibri" w:eastAsia="Times New Roman" w:hAnsi="Calibri" w:cs="Calibri"/>
          <w:b/>
          <w:bCs/>
          <w:lang w:val="en-US"/>
        </w:rPr>
      </w:pPr>
      <w:r w:rsidRPr="00030DD3">
        <w:rPr>
          <w:rFonts w:ascii="Calibri" w:eastAsia="Times New Roman" w:hAnsi="Calibri" w:cs="Calibri"/>
          <w:b/>
          <w:bCs/>
          <w:lang w:val="en-US"/>
        </w:rPr>
        <w:t xml:space="preserve">Has your country set up – or is it currently setting up – an overseas investment promotion regime? </w:t>
      </w:r>
    </w:p>
    <w:p w14:paraId="49F53CFA" w14:textId="77777777" w:rsidR="00D31B08" w:rsidRPr="00030DD3" w:rsidRDefault="00D31B08" w:rsidP="00D31B08">
      <w:pPr>
        <w:spacing w:after="0" w:line="240" w:lineRule="auto"/>
        <w:rPr>
          <w:rFonts w:ascii="Calibri" w:eastAsiaTheme="minorHAnsi" w:hAnsi="Calibri" w:cs="Calibri"/>
          <w:b/>
          <w:bCs/>
          <w:lang w:val="en-US"/>
        </w:rPr>
      </w:pPr>
    </w:p>
    <w:p w14:paraId="60310EA5" w14:textId="7DEE50B6" w:rsidR="00D31B08" w:rsidRPr="00030DD3" w:rsidRDefault="00D31B08" w:rsidP="00D31B08">
      <w:pPr>
        <w:numPr>
          <w:ilvl w:val="0"/>
          <w:numId w:val="24"/>
        </w:numPr>
        <w:spacing w:after="0" w:line="240" w:lineRule="auto"/>
        <w:rPr>
          <w:rFonts w:ascii="Calibri" w:eastAsia="Times New Roman" w:hAnsi="Calibri" w:cs="Calibri"/>
          <w:b/>
          <w:bCs/>
          <w:lang w:val="en-US"/>
        </w:rPr>
      </w:pPr>
      <w:r w:rsidRPr="00030DD3">
        <w:rPr>
          <w:rFonts w:ascii="Calibri" w:eastAsia="Times New Roman" w:hAnsi="Calibri" w:cs="Calibri"/>
          <w:b/>
          <w:bCs/>
          <w:lang w:val="en-US"/>
        </w:rPr>
        <w:t xml:space="preserve">If yes, does it include instruments or services specifically aimed at investments in </w:t>
      </w:r>
      <w:hyperlink r:id="rId17" w:history="1">
        <w:r w:rsidR="00433192">
          <w:rPr>
            <w:rFonts w:ascii="Calibri" w:eastAsia="Times New Roman" w:hAnsi="Calibri" w:cs="Calibri"/>
            <w:b/>
            <w:bCs/>
            <w:color w:val="0000FF"/>
            <w:u w:val="single"/>
            <w:lang w:val="en-US"/>
          </w:rPr>
          <w:t>l</w:t>
        </w:r>
        <w:r w:rsidRPr="00030DD3">
          <w:rPr>
            <w:rFonts w:ascii="Calibri" w:eastAsia="Times New Roman" w:hAnsi="Calibri" w:cs="Calibri"/>
            <w:b/>
            <w:bCs/>
            <w:color w:val="0000FF"/>
            <w:u w:val="single"/>
            <w:lang w:val="en-US"/>
          </w:rPr>
          <w:t xml:space="preserve">east </w:t>
        </w:r>
        <w:r w:rsidR="00433192">
          <w:rPr>
            <w:rFonts w:ascii="Calibri" w:eastAsia="Times New Roman" w:hAnsi="Calibri" w:cs="Calibri"/>
            <w:b/>
            <w:bCs/>
            <w:color w:val="0000FF"/>
            <w:u w:val="single"/>
            <w:lang w:val="en-US"/>
          </w:rPr>
          <w:t>d</w:t>
        </w:r>
        <w:r w:rsidRPr="00030DD3">
          <w:rPr>
            <w:rFonts w:ascii="Calibri" w:eastAsia="Times New Roman" w:hAnsi="Calibri" w:cs="Calibri"/>
            <w:b/>
            <w:bCs/>
            <w:color w:val="0000FF"/>
            <w:u w:val="single"/>
            <w:lang w:val="en-US"/>
          </w:rPr>
          <w:t xml:space="preserve">eveloped </w:t>
        </w:r>
        <w:r w:rsidR="00433192">
          <w:rPr>
            <w:rFonts w:ascii="Calibri" w:eastAsia="Times New Roman" w:hAnsi="Calibri" w:cs="Calibri"/>
            <w:b/>
            <w:bCs/>
            <w:color w:val="0000FF"/>
            <w:u w:val="single"/>
            <w:lang w:val="en-US"/>
          </w:rPr>
          <w:t>c</w:t>
        </w:r>
        <w:r w:rsidRPr="00030DD3">
          <w:rPr>
            <w:rFonts w:ascii="Calibri" w:eastAsia="Times New Roman" w:hAnsi="Calibri" w:cs="Calibri"/>
            <w:b/>
            <w:bCs/>
            <w:color w:val="0000FF"/>
            <w:u w:val="single"/>
            <w:lang w:val="en-US"/>
          </w:rPr>
          <w:t>ountries (LDCs)</w:t>
        </w:r>
      </w:hyperlink>
      <w:r w:rsidRPr="00030DD3">
        <w:rPr>
          <w:rFonts w:ascii="Calibri" w:eastAsia="Times New Roman" w:hAnsi="Calibri" w:cs="Calibri"/>
          <w:b/>
          <w:bCs/>
          <w:lang w:val="en-US"/>
        </w:rPr>
        <w:t>?</w:t>
      </w:r>
    </w:p>
    <w:p w14:paraId="550BC940" w14:textId="77777777" w:rsidR="00D31B08" w:rsidRPr="00030DD3" w:rsidRDefault="00D31B08" w:rsidP="00D31B08">
      <w:pPr>
        <w:spacing w:after="0" w:line="240" w:lineRule="auto"/>
        <w:rPr>
          <w:rFonts w:ascii="Calibri" w:eastAsiaTheme="minorHAnsi" w:hAnsi="Calibri" w:cs="Calibri"/>
          <w:lang w:val="en-US"/>
        </w:rPr>
      </w:pPr>
    </w:p>
    <w:p w14:paraId="40347903" w14:textId="77777777" w:rsidR="00D31B08" w:rsidRPr="00030DD3" w:rsidRDefault="00D31B08" w:rsidP="00D31B08">
      <w:pPr>
        <w:spacing w:after="0" w:line="240" w:lineRule="auto"/>
        <w:rPr>
          <w:rFonts w:ascii="Calibri" w:eastAsiaTheme="minorHAnsi" w:hAnsi="Calibri" w:cs="Calibri"/>
          <w:lang w:val="en-US"/>
        </w:rPr>
      </w:pPr>
      <w:r w:rsidRPr="00030DD3">
        <w:rPr>
          <w:rFonts w:ascii="Calibri" w:eastAsiaTheme="minorHAnsi" w:hAnsi="Calibri" w:cs="Calibri"/>
          <w:lang w:val="en-US"/>
        </w:rPr>
        <w:t>Examples of investment promotion regimes could include the provision of the following instruments or services to investors from your country for investments overseas:</w:t>
      </w:r>
    </w:p>
    <w:p w14:paraId="38133CFC" w14:textId="77777777" w:rsidR="00D31B08" w:rsidRPr="00030DD3" w:rsidRDefault="00D31B08" w:rsidP="00D31B08">
      <w:pPr>
        <w:numPr>
          <w:ilvl w:val="0"/>
          <w:numId w:val="25"/>
        </w:numPr>
        <w:spacing w:after="0" w:line="240" w:lineRule="auto"/>
        <w:rPr>
          <w:rFonts w:ascii="Calibri" w:eastAsia="Times New Roman" w:hAnsi="Calibri" w:cs="Calibri"/>
          <w:lang w:val="en-US"/>
        </w:rPr>
      </w:pPr>
      <w:r w:rsidRPr="00030DD3">
        <w:rPr>
          <w:rFonts w:ascii="Calibri" w:eastAsia="Times New Roman" w:hAnsi="Calibri" w:cs="Calibri"/>
          <w:lang w:val="en-US"/>
        </w:rPr>
        <w:t>direct capital contributions;</w:t>
      </w:r>
    </w:p>
    <w:p w14:paraId="551761AB" w14:textId="77777777" w:rsidR="00D31B08" w:rsidRPr="00030DD3" w:rsidRDefault="00D31B08" w:rsidP="00D31B08">
      <w:pPr>
        <w:numPr>
          <w:ilvl w:val="0"/>
          <w:numId w:val="25"/>
        </w:numPr>
        <w:spacing w:after="0" w:line="240" w:lineRule="auto"/>
        <w:rPr>
          <w:rFonts w:ascii="Calibri" w:eastAsia="Times New Roman" w:hAnsi="Calibri" w:cs="Calibri"/>
          <w:lang w:val="en-US"/>
        </w:rPr>
      </w:pPr>
      <w:r w:rsidRPr="00030DD3">
        <w:rPr>
          <w:rFonts w:ascii="Calibri" w:eastAsia="Times New Roman" w:hAnsi="Calibri" w:cs="Calibri"/>
          <w:lang w:val="en-US"/>
        </w:rPr>
        <w:t>government loans;</w:t>
      </w:r>
    </w:p>
    <w:p w14:paraId="7D0AB9F4" w14:textId="77777777" w:rsidR="00D31B08" w:rsidRPr="00030DD3" w:rsidRDefault="00D31B08" w:rsidP="00D31B08">
      <w:pPr>
        <w:numPr>
          <w:ilvl w:val="0"/>
          <w:numId w:val="25"/>
        </w:numPr>
        <w:spacing w:after="0" w:line="240" w:lineRule="auto"/>
        <w:rPr>
          <w:rFonts w:ascii="Calibri" w:eastAsia="Times New Roman" w:hAnsi="Calibri" w:cs="Calibri"/>
          <w:lang w:val="en-US"/>
        </w:rPr>
      </w:pPr>
      <w:r w:rsidRPr="00030DD3">
        <w:rPr>
          <w:rFonts w:ascii="Calibri" w:eastAsia="Times New Roman" w:hAnsi="Calibri" w:cs="Calibri"/>
          <w:lang w:val="en-US"/>
        </w:rPr>
        <w:t>investment guarantees or insurance;</w:t>
      </w:r>
    </w:p>
    <w:p w14:paraId="1F8CC7DE" w14:textId="77777777" w:rsidR="00D31B08" w:rsidRPr="00030DD3" w:rsidRDefault="00D31B08" w:rsidP="00D31B08">
      <w:pPr>
        <w:numPr>
          <w:ilvl w:val="0"/>
          <w:numId w:val="25"/>
        </w:numPr>
        <w:spacing w:after="0" w:line="240" w:lineRule="auto"/>
        <w:rPr>
          <w:rFonts w:ascii="Calibri" w:eastAsia="Times New Roman" w:hAnsi="Calibri" w:cs="Calibri"/>
          <w:lang w:val="en-US"/>
        </w:rPr>
      </w:pPr>
      <w:r w:rsidRPr="00030DD3">
        <w:rPr>
          <w:rFonts w:ascii="Calibri" w:eastAsia="Times New Roman" w:hAnsi="Calibri" w:cs="Calibri"/>
          <w:lang w:val="en-US"/>
        </w:rPr>
        <w:t xml:space="preserve">advisory and information services; or </w:t>
      </w:r>
    </w:p>
    <w:p w14:paraId="76DC5DCC" w14:textId="77777777" w:rsidR="00D31B08" w:rsidRPr="00030DD3" w:rsidRDefault="00D31B08" w:rsidP="00D31B08">
      <w:pPr>
        <w:numPr>
          <w:ilvl w:val="0"/>
          <w:numId w:val="25"/>
        </w:numPr>
        <w:spacing w:after="0" w:line="240" w:lineRule="auto"/>
        <w:rPr>
          <w:rFonts w:ascii="Calibri" w:eastAsia="Times New Roman" w:hAnsi="Calibri" w:cs="Calibri"/>
          <w:lang w:val="en-US"/>
        </w:rPr>
      </w:pPr>
      <w:r w:rsidRPr="00030DD3">
        <w:rPr>
          <w:rFonts w:ascii="Calibri" w:eastAsia="Times New Roman" w:hAnsi="Calibri" w:cs="Calibri"/>
          <w:lang w:val="en-US"/>
        </w:rPr>
        <w:t>technical assistance.</w:t>
      </w:r>
    </w:p>
    <w:p w14:paraId="7F074641" w14:textId="77777777" w:rsidR="00D31B08" w:rsidRPr="00030DD3" w:rsidRDefault="00D31B08" w:rsidP="00D31B08">
      <w:pPr>
        <w:spacing w:after="0" w:line="240" w:lineRule="auto"/>
        <w:rPr>
          <w:rFonts w:ascii="Calibri" w:eastAsiaTheme="minorHAnsi" w:hAnsi="Calibri" w:cs="Calibri"/>
          <w:lang w:val="en-US"/>
        </w:rPr>
      </w:pPr>
    </w:p>
    <w:p w14:paraId="551F2239" w14:textId="77777777" w:rsidR="00D31B08" w:rsidRPr="00030DD3" w:rsidRDefault="00D31B08" w:rsidP="00D31B08">
      <w:pPr>
        <w:spacing w:after="0" w:line="240" w:lineRule="auto"/>
        <w:rPr>
          <w:rFonts w:ascii="Calibri" w:eastAsiaTheme="minorHAnsi" w:hAnsi="Calibri" w:cs="Calibri"/>
          <w:lang w:val="en-US"/>
        </w:rPr>
      </w:pPr>
      <w:r w:rsidRPr="00030DD3">
        <w:rPr>
          <w:rFonts w:ascii="Calibri" w:eastAsiaTheme="minorHAnsi" w:hAnsi="Calibri" w:cs="Calibri"/>
          <w:lang w:val="en-US"/>
        </w:rPr>
        <w:t>For easy reference, the list of LDCs is provided below.</w:t>
      </w:r>
    </w:p>
    <w:p w14:paraId="2670D33A" w14:textId="77777777" w:rsidR="00D31B08" w:rsidRPr="00030DD3" w:rsidRDefault="00D31B08" w:rsidP="00D31B08">
      <w:pPr>
        <w:spacing w:after="0" w:line="240" w:lineRule="auto"/>
        <w:rPr>
          <w:rFonts w:ascii="Calibri" w:eastAsiaTheme="minorHAnsi" w:hAnsi="Calibri" w:cs="Calibri"/>
          <w:lang w:val="en-US"/>
        </w:rPr>
      </w:pPr>
    </w:p>
    <w:p w14:paraId="51642ED6" w14:textId="77777777" w:rsidR="00D31B08" w:rsidRPr="00030DD3" w:rsidRDefault="00D31B08" w:rsidP="00D31B08">
      <w:pPr>
        <w:spacing w:after="0" w:line="240" w:lineRule="auto"/>
        <w:rPr>
          <w:rFonts w:ascii="Calibri" w:eastAsiaTheme="minorHAnsi" w:hAnsi="Calibri" w:cs="Calibri"/>
          <w:lang w:val="en-US"/>
        </w:rPr>
      </w:pPr>
      <w:r w:rsidRPr="00030DD3">
        <w:rPr>
          <w:rFonts w:ascii="Calibri" w:eastAsiaTheme="minorHAnsi" w:hAnsi="Calibri" w:cs="Calibri"/>
          <w:lang w:val="en-US"/>
        </w:rPr>
        <w:t>We would appreciate it if you could please respond by 16 September.</w:t>
      </w:r>
    </w:p>
    <w:p w14:paraId="0B65AE9F" w14:textId="77777777" w:rsidR="00D31B08" w:rsidRPr="00030DD3" w:rsidRDefault="00D31B08" w:rsidP="00D31B08">
      <w:pPr>
        <w:spacing w:after="0" w:line="240" w:lineRule="auto"/>
        <w:rPr>
          <w:rFonts w:ascii="Calibri" w:eastAsiaTheme="minorHAnsi" w:hAnsi="Calibri" w:cs="Calibri"/>
          <w:lang w:val="en-US"/>
        </w:rPr>
      </w:pPr>
    </w:p>
    <w:p w14:paraId="56E8CC4C" w14:textId="77777777" w:rsidR="00D31B08" w:rsidRPr="00030DD3" w:rsidRDefault="00D31B08" w:rsidP="00D31B08">
      <w:pPr>
        <w:spacing w:after="0" w:line="240" w:lineRule="auto"/>
        <w:rPr>
          <w:rFonts w:ascii="Calibri" w:eastAsiaTheme="minorHAnsi" w:hAnsi="Calibri" w:cs="Calibri"/>
          <w:lang w:val="en-US"/>
        </w:rPr>
      </w:pPr>
      <w:r w:rsidRPr="00030DD3">
        <w:rPr>
          <w:rFonts w:ascii="Calibri" w:eastAsiaTheme="minorHAnsi" w:hAnsi="Calibri" w:cs="Calibri"/>
          <w:lang w:val="en-US"/>
        </w:rPr>
        <w:t xml:space="preserve">Please note that our intention is not to evaluate an individual country’s contribution towards meeting Goal 17 or target 17.5. We will only make use of the aggregate information provided to us by contacted countries. </w:t>
      </w:r>
    </w:p>
    <w:p w14:paraId="3BF264D7" w14:textId="77777777" w:rsidR="00D31B08" w:rsidRPr="00030DD3" w:rsidRDefault="00D31B08" w:rsidP="00D31B08">
      <w:pPr>
        <w:spacing w:after="0" w:line="240" w:lineRule="auto"/>
        <w:rPr>
          <w:rFonts w:ascii="Calibri" w:eastAsiaTheme="minorHAnsi" w:hAnsi="Calibri" w:cs="Calibri"/>
          <w:lang w:val="en-US"/>
        </w:rPr>
      </w:pPr>
    </w:p>
    <w:p w14:paraId="5D134ECA" w14:textId="77777777" w:rsidR="00D31B08" w:rsidRPr="00030DD3" w:rsidRDefault="00D31B08" w:rsidP="00D31B08">
      <w:pPr>
        <w:spacing w:after="0" w:line="240" w:lineRule="auto"/>
        <w:rPr>
          <w:rFonts w:ascii="Calibri" w:eastAsiaTheme="minorHAnsi" w:hAnsi="Calibri" w:cs="Calibri"/>
          <w:lang w:val="en-US"/>
        </w:rPr>
      </w:pPr>
      <w:r w:rsidRPr="00030DD3">
        <w:rPr>
          <w:rFonts w:ascii="Calibri" w:eastAsiaTheme="minorHAnsi" w:hAnsi="Calibri" w:cs="Calibri"/>
          <w:lang w:val="en-US"/>
        </w:rPr>
        <w:t>If you have any questions concerning this request, please do not hesitate to contact me.</w:t>
      </w:r>
    </w:p>
    <w:p w14:paraId="48C28E8C" w14:textId="77777777" w:rsidR="00D31B08" w:rsidRPr="00030DD3" w:rsidRDefault="00D31B08" w:rsidP="00D31B08">
      <w:pPr>
        <w:spacing w:after="0" w:line="240" w:lineRule="auto"/>
        <w:rPr>
          <w:rFonts w:ascii="Calibri" w:eastAsiaTheme="minorHAnsi" w:hAnsi="Calibri" w:cs="Calibri"/>
          <w:lang w:val="en-US"/>
        </w:rPr>
      </w:pPr>
    </w:p>
    <w:p w14:paraId="6AE371AA" w14:textId="77777777" w:rsidR="00D31B08" w:rsidRPr="00030DD3" w:rsidRDefault="00D31B08" w:rsidP="00D31B08">
      <w:pPr>
        <w:spacing w:after="0" w:line="240" w:lineRule="auto"/>
        <w:rPr>
          <w:rFonts w:ascii="Calibri" w:eastAsiaTheme="minorHAnsi" w:hAnsi="Calibri" w:cs="Calibri"/>
          <w:lang w:val="en-US"/>
        </w:rPr>
      </w:pPr>
      <w:r w:rsidRPr="00030DD3">
        <w:rPr>
          <w:rFonts w:ascii="Calibri" w:eastAsiaTheme="minorHAnsi" w:hAnsi="Calibri" w:cs="Calibri"/>
          <w:lang w:val="en-US"/>
        </w:rPr>
        <w:t>Best regards,</w:t>
      </w:r>
    </w:p>
    <w:p w14:paraId="328C7AAC" w14:textId="77777777" w:rsidR="00D31B08" w:rsidRPr="00030DD3" w:rsidRDefault="00D31B08" w:rsidP="00D31B08">
      <w:pPr>
        <w:spacing w:after="0" w:line="240" w:lineRule="auto"/>
        <w:rPr>
          <w:rFonts w:ascii="Calibri" w:eastAsiaTheme="minorHAnsi" w:hAnsi="Calibri" w:cs="Calibri"/>
          <w:lang w:val="en-US"/>
        </w:rPr>
      </w:pPr>
    </w:p>
    <w:p w14:paraId="524AF253" w14:textId="77777777" w:rsidR="00D31B08" w:rsidRPr="00030DD3" w:rsidRDefault="00D31B08" w:rsidP="00D31B08">
      <w:pPr>
        <w:spacing w:after="0" w:line="240" w:lineRule="auto"/>
        <w:rPr>
          <w:rFonts w:ascii="Calibri" w:eastAsiaTheme="minorHAnsi" w:hAnsi="Calibri" w:cs="Calibri"/>
          <w:lang w:val="en-US"/>
        </w:rPr>
      </w:pPr>
      <w:r w:rsidRPr="00030DD3">
        <w:rPr>
          <w:rFonts w:ascii="Calibri" w:eastAsiaTheme="minorHAnsi" w:hAnsi="Calibri" w:cs="Calibri"/>
          <w:lang w:val="en-US"/>
        </w:rPr>
        <w:t>[Sender’s name]</w:t>
      </w:r>
    </w:p>
    <w:p w14:paraId="3923AEEA" w14:textId="77777777" w:rsidR="00D31B08" w:rsidRDefault="00D31B08">
      <w:pPr>
        <w:spacing w:after="160" w:line="259" w:lineRule="auto"/>
        <w:rPr>
          <w:rFonts w:ascii="Calibri" w:eastAsiaTheme="minorHAnsi" w:hAnsi="Calibri" w:cstheme="minorHAnsi"/>
          <w:b/>
          <w:bCs/>
          <w:color w:val="000000"/>
          <w:sz w:val="21"/>
          <w:szCs w:val="21"/>
          <w:lang w:val="en-US" w:eastAsia="en-US"/>
        </w:rPr>
      </w:pPr>
      <w:r>
        <w:rPr>
          <w:rFonts w:cstheme="minorHAnsi"/>
          <w:b/>
          <w:bCs/>
          <w:sz w:val="21"/>
          <w:szCs w:val="21"/>
        </w:rPr>
        <w:br w:type="page"/>
      </w:r>
    </w:p>
    <w:p w14:paraId="7838B3A0" w14:textId="09BB226A" w:rsidR="00A2290A" w:rsidRDefault="00A2290A" w:rsidP="00A2290A">
      <w:pPr>
        <w:pStyle w:val="Default"/>
        <w:spacing w:line="276" w:lineRule="auto"/>
        <w:jc w:val="center"/>
        <w:rPr>
          <w:rFonts w:cstheme="minorHAnsi"/>
          <w:b/>
          <w:bCs/>
          <w:sz w:val="21"/>
          <w:szCs w:val="21"/>
        </w:rPr>
      </w:pPr>
      <w:r>
        <w:rPr>
          <w:rFonts w:cstheme="minorHAnsi"/>
          <w:b/>
          <w:bCs/>
          <w:sz w:val="21"/>
          <w:szCs w:val="21"/>
        </w:rPr>
        <w:lastRenderedPageBreak/>
        <w:t xml:space="preserve">ANNEX </w:t>
      </w:r>
      <w:r w:rsidR="00D31B08">
        <w:rPr>
          <w:rFonts w:cstheme="minorHAnsi"/>
          <w:b/>
          <w:bCs/>
          <w:sz w:val="21"/>
          <w:szCs w:val="21"/>
        </w:rPr>
        <w:t>4</w:t>
      </w:r>
    </w:p>
    <w:p w14:paraId="32500B21" w14:textId="77777777" w:rsidR="00A2290A" w:rsidRDefault="00A2290A" w:rsidP="00A2290A">
      <w:pPr>
        <w:pStyle w:val="Default"/>
        <w:spacing w:line="276" w:lineRule="auto"/>
        <w:jc w:val="center"/>
        <w:rPr>
          <w:rFonts w:cstheme="minorHAnsi"/>
          <w:b/>
          <w:bCs/>
          <w:sz w:val="21"/>
          <w:szCs w:val="21"/>
        </w:rPr>
      </w:pPr>
    </w:p>
    <w:p w14:paraId="04B83FB5" w14:textId="77777777" w:rsidR="00C5256A" w:rsidRDefault="00C5256A" w:rsidP="00C5256A">
      <w:pPr>
        <w:spacing w:after="160" w:line="259" w:lineRule="auto"/>
        <w:jc w:val="center"/>
        <w:rPr>
          <w:rFonts w:eastAsiaTheme="minorHAnsi"/>
          <w:b/>
          <w:bCs/>
          <w:lang w:val="en-US" w:eastAsia="en-US"/>
        </w:rPr>
      </w:pPr>
      <w:r w:rsidRPr="00A2290A">
        <w:rPr>
          <w:rFonts w:eastAsiaTheme="minorHAnsi"/>
          <w:b/>
          <w:bCs/>
          <w:lang w:val="en-US" w:eastAsia="en-US"/>
        </w:rPr>
        <w:t xml:space="preserve">Preliminary results of questionnaire for pilot countries </w:t>
      </w:r>
    </w:p>
    <w:p w14:paraId="2B70A6DF" w14:textId="77777777" w:rsidR="00C5256A" w:rsidRPr="00A2290A" w:rsidRDefault="00C5256A" w:rsidP="00C5256A">
      <w:pPr>
        <w:spacing w:after="160" w:line="259" w:lineRule="auto"/>
        <w:jc w:val="center"/>
        <w:rPr>
          <w:rFonts w:eastAsiaTheme="minorHAnsi"/>
          <w:b/>
          <w:bCs/>
          <w:lang w:val="en-US" w:eastAsia="en-US"/>
        </w:rPr>
      </w:pPr>
      <w:r>
        <w:rPr>
          <w:rFonts w:eastAsiaTheme="minorHAnsi"/>
          <w:b/>
          <w:bCs/>
          <w:lang w:val="en-US" w:eastAsia="en-US"/>
        </w:rPr>
        <w:t xml:space="preserve">(Reply from Germany) </w:t>
      </w:r>
      <w:r w:rsidRPr="00A2290A">
        <w:rPr>
          <w:rFonts w:eastAsiaTheme="minorHAnsi"/>
          <w:b/>
          <w:bCs/>
          <w:lang w:val="en-US" w:eastAsia="en-US"/>
        </w:rPr>
        <w:br/>
      </w:r>
    </w:p>
    <w:tbl>
      <w:tblPr>
        <w:tblW w:w="9800" w:type="dxa"/>
        <w:tblLook w:val="04A0" w:firstRow="1" w:lastRow="0" w:firstColumn="1" w:lastColumn="0" w:noHBand="0" w:noVBand="1"/>
      </w:tblPr>
      <w:tblGrid>
        <w:gridCol w:w="1476"/>
        <w:gridCol w:w="1853"/>
        <w:gridCol w:w="2498"/>
        <w:gridCol w:w="4150"/>
      </w:tblGrid>
      <w:tr w:rsidR="00881A2C" w:rsidRPr="00881A2C" w14:paraId="57C633D2" w14:textId="77777777" w:rsidTr="0026296B">
        <w:trPr>
          <w:trHeight w:val="705"/>
        </w:trPr>
        <w:tc>
          <w:tcPr>
            <w:tcW w:w="9800" w:type="dxa"/>
            <w:gridSpan w:val="4"/>
            <w:tcBorders>
              <w:top w:val="single" w:sz="4" w:space="0" w:color="auto"/>
              <w:left w:val="nil"/>
              <w:bottom w:val="double" w:sz="6" w:space="0" w:color="auto"/>
              <w:right w:val="nil"/>
            </w:tcBorders>
            <w:shd w:val="clear" w:color="auto" w:fill="auto"/>
            <w:vAlign w:val="bottom"/>
            <w:hideMark/>
          </w:tcPr>
          <w:p w14:paraId="139860CC" w14:textId="77777777" w:rsidR="00881A2C" w:rsidRPr="00881A2C" w:rsidRDefault="00881A2C" w:rsidP="00881A2C">
            <w:pPr>
              <w:spacing w:after="0" w:line="240" w:lineRule="auto"/>
              <w:jc w:val="center"/>
              <w:rPr>
                <w:rFonts w:ascii="Arial" w:eastAsia="Times New Roman" w:hAnsi="Arial" w:cs="Arial"/>
                <w:b/>
                <w:bCs/>
                <w:color w:val="000000"/>
                <w:sz w:val="24"/>
                <w:szCs w:val="24"/>
              </w:rPr>
            </w:pPr>
            <w:r w:rsidRPr="00881A2C">
              <w:rPr>
                <w:rFonts w:ascii="Arial" w:eastAsia="Times New Roman" w:hAnsi="Arial" w:cs="Arial"/>
                <w:b/>
                <w:bCs/>
                <w:color w:val="000000"/>
                <w:sz w:val="24"/>
                <w:szCs w:val="24"/>
              </w:rPr>
              <w:t>Investment guarantees provided to investors from Germany for investments in LDCs</w:t>
            </w:r>
          </w:p>
        </w:tc>
      </w:tr>
      <w:tr w:rsidR="00881A2C" w:rsidRPr="00881A2C" w14:paraId="0140911A" w14:textId="77777777" w:rsidTr="0026296B">
        <w:trPr>
          <w:trHeight w:val="300"/>
        </w:trPr>
        <w:tc>
          <w:tcPr>
            <w:tcW w:w="1299" w:type="dxa"/>
            <w:tcBorders>
              <w:top w:val="nil"/>
              <w:left w:val="nil"/>
              <w:bottom w:val="nil"/>
              <w:right w:val="nil"/>
            </w:tcBorders>
            <w:shd w:val="clear" w:color="auto" w:fill="auto"/>
            <w:noWrap/>
            <w:vAlign w:val="bottom"/>
            <w:hideMark/>
          </w:tcPr>
          <w:p w14:paraId="69BEE497" w14:textId="77777777" w:rsidR="00881A2C" w:rsidRPr="00881A2C" w:rsidRDefault="00881A2C" w:rsidP="00881A2C">
            <w:pPr>
              <w:spacing w:after="0" w:line="240" w:lineRule="auto"/>
              <w:jc w:val="center"/>
              <w:rPr>
                <w:rFonts w:ascii="Arial" w:eastAsia="Times New Roman" w:hAnsi="Arial" w:cs="Arial"/>
                <w:b/>
                <w:bCs/>
                <w:color w:val="000000"/>
                <w:sz w:val="24"/>
                <w:szCs w:val="24"/>
              </w:rPr>
            </w:pPr>
          </w:p>
        </w:tc>
        <w:tc>
          <w:tcPr>
            <w:tcW w:w="1853" w:type="dxa"/>
            <w:tcBorders>
              <w:top w:val="nil"/>
              <w:left w:val="nil"/>
              <w:bottom w:val="nil"/>
              <w:right w:val="nil"/>
            </w:tcBorders>
            <w:shd w:val="clear" w:color="auto" w:fill="auto"/>
            <w:noWrap/>
            <w:vAlign w:val="bottom"/>
            <w:hideMark/>
          </w:tcPr>
          <w:p w14:paraId="5B5464DF" w14:textId="77777777" w:rsidR="00881A2C" w:rsidRPr="00881A2C" w:rsidRDefault="00881A2C" w:rsidP="00881A2C">
            <w:pPr>
              <w:spacing w:after="0" w:line="240" w:lineRule="auto"/>
              <w:rPr>
                <w:rFonts w:ascii="Times New Roman" w:eastAsia="Times New Roman" w:hAnsi="Times New Roman" w:cs="Times New Roman"/>
                <w:sz w:val="20"/>
                <w:szCs w:val="20"/>
              </w:rPr>
            </w:pPr>
          </w:p>
        </w:tc>
        <w:tc>
          <w:tcPr>
            <w:tcW w:w="2498" w:type="dxa"/>
            <w:tcBorders>
              <w:top w:val="nil"/>
              <w:left w:val="nil"/>
              <w:bottom w:val="nil"/>
              <w:right w:val="nil"/>
            </w:tcBorders>
            <w:shd w:val="clear" w:color="auto" w:fill="auto"/>
            <w:noWrap/>
            <w:vAlign w:val="bottom"/>
            <w:hideMark/>
          </w:tcPr>
          <w:p w14:paraId="4FAEAE0E" w14:textId="77777777" w:rsidR="00881A2C" w:rsidRPr="00881A2C" w:rsidRDefault="00881A2C" w:rsidP="00881A2C">
            <w:pPr>
              <w:spacing w:after="0" w:line="240" w:lineRule="auto"/>
              <w:rPr>
                <w:rFonts w:ascii="Times New Roman" w:eastAsia="Times New Roman" w:hAnsi="Times New Roman" w:cs="Times New Roman"/>
                <w:sz w:val="20"/>
                <w:szCs w:val="20"/>
              </w:rPr>
            </w:pPr>
          </w:p>
        </w:tc>
        <w:tc>
          <w:tcPr>
            <w:tcW w:w="4150" w:type="dxa"/>
            <w:tcBorders>
              <w:top w:val="nil"/>
              <w:left w:val="nil"/>
              <w:bottom w:val="nil"/>
              <w:right w:val="nil"/>
            </w:tcBorders>
            <w:shd w:val="clear" w:color="auto" w:fill="auto"/>
            <w:noWrap/>
            <w:vAlign w:val="bottom"/>
            <w:hideMark/>
          </w:tcPr>
          <w:p w14:paraId="7B583044" w14:textId="77777777" w:rsidR="00881A2C" w:rsidRPr="00881A2C" w:rsidRDefault="00881A2C" w:rsidP="00881A2C">
            <w:pPr>
              <w:spacing w:after="0" w:line="240" w:lineRule="auto"/>
              <w:rPr>
                <w:rFonts w:ascii="Times New Roman" w:eastAsia="Times New Roman" w:hAnsi="Times New Roman" w:cs="Times New Roman"/>
                <w:sz w:val="20"/>
                <w:szCs w:val="20"/>
              </w:rPr>
            </w:pPr>
          </w:p>
        </w:tc>
      </w:tr>
      <w:tr w:rsidR="00881A2C" w:rsidRPr="00881A2C" w14:paraId="34FC14AE" w14:textId="77777777" w:rsidTr="0026296B">
        <w:trPr>
          <w:trHeight w:val="315"/>
        </w:trPr>
        <w:tc>
          <w:tcPr>
            <w:tcW w:w="1299" w:type="dxa"/>
            <w:tcBorders>
              <w:top w:val="nil"/>
              <w:left w:val="nil"/>
              <w:bottom w:val="nil"/>
              <w:right w:val="nil"/>
            </w:tcBorders>
            <w:shd w:val="clear" w:color="auto" w:fill="auto"/>
            <w:noWrap/>
            <w:vAlign w:val="bottom"/>
            <w:hideMark/>
          </w:tcPr>
          <w:p w14:paraId="250B313E" w14:textId="77777777" w:rsidR="00881A2C" w:rsidRPr="00881A2C" w:rsidRDefault="00881A2C" w:rsidP="00881A2C">
            <w:pPr>
              <w:spacing w:after="0" w:line="240" w:lineRule="auto"/>
              <w:rPr>
                <w:rFonts w:ascii="Times New Roman" w:eastAsia="Times New Roman" w:hAnsi="Times New Roman" w:cs="Times New Roman"/>
                <w:sz w:val="20"/>
                <w:szCs w:val="20"/>
              </w:rPr>
            </w:pPr>
          </w:p>
        </w:tc>
        <w:tc>
          <w:tcPr>
            <w:tcW w:w="1853" w:type="dxa"/>
            <w:tcBorders>
              <w:top w:val="nil"/>
              <w:left w:val="nil"/>
              <w:bottom w:val="nil"/>
              <w:right w:val="nil"/>
            </w:tcBorders>
            <w:shd w:val="clear" w:color="auto" w:fill="auto"/>
            <w:noWrap/>
            <w:vAlign w:val="bottom"/>
            <w:hideMark/>
          </w:tcPr>
          <w:p w14:paraId="396CE41A" w14:textId="77777777" w:rsidR="00881A2C" w:rsidRPr="00881A2C" w:rsidRDefault="00881A2C" w:rsidP="00881A2C">
            <w:pPr>
              <w:spacing w:after="0" w:line="240" w:lineRule="auto"/>
              <w:rPr>
                <w:rFonts w:ascii="Times New Roman" w:eastAsia="Times New Roman" w:hAnsi="Times New Roman" w:cs="Times New Roman"/>
                <w:sz w:val="20"/>
                <w:szCs w:val="20"/>
              </w:rPr>
            </w:pPr>
          </w:p>
        </w:tc>
        <w:tc>
          <w:tcPr>
            <w:tcW w:w="2498" w:type="dxa"/>
            <w:tcBorders>
              <w:top w:val="nil"/>
              <w:left w:val="nil"/>
              <w:bottom w:val="nil"/>
              <w:right w:val="nil"/>
            </w:tcBorders>
            <w:shd w:val="clear" w:color="auto" w:fill="auto"/>
            <w:noWrap/>
            <w:vAlign w:val="bottom"/>
            <w:hideMark/>
          </w:tcPr>
          <w:p w14:paraId="217790DA" w14:textId="77777777" w:rsidR="00881A2C" w:rsidRPr="00881A2C" w:rsidRDefault="00881A2C" w:rsidP="00881A2C">
            <w:pPr>
              <w:spacing w:after="0" w:line="240" w:lineRule="auto"/>
              <w:rPr>
                <w:rFonts w:ascii="Times New Roman" w:eastAsia="Times New Roman" w:hAnsi="Times New Roman" w:cs="Times New Roman"/>
                <w:sz w:val="20"/>
                <w:szCs w:val="20"/>
              </w:rPr>
            </w:pPr>
          </w:p>
        </w:tc>
        <w:tc>
          <w:tcPr>
            <w:tcW w:w="4150" w:type="dxa"/>
            <w:tcBorders>
              <w:top w:val="nil"/>
              <w:left w:val="nil"/>
              <w:bottom w:val="nil"/>
              <w:right w:val="nil"/>
            </w:tcBorders>
            <w:shd w:val="clear" w:color="auto" w:fill="auto"/>
            <w:noWrap/>
            <w:vAlign w:val="bottom"/>
            <w:hideMark/>
          </w:tcPr>
          <w:p w14:paraId="02FCBD70" w14:textId="77777777" w:rsidR="00881A2C" w:rsidRPr="00881A2C" w:rsidRDefault="00881A2C" w:rsidP="00881A2C">
            <w:pPr>
              <w:spacing w:after="0" w:line="240" w:lineRule="auto"/>
              <w:rPr>
                <w:rFonts w:ascii="Times New Roman" w:eastAsia="Times New Roman" w:hAnsi="Times New Roman" w:cs="Times New Roman"/>
                <w:sz w:val="20"/>
                <w:szCs w:val="20"/>
              </w:rPr>
            </w:pPr>
          </w:p>
        </w:tc>
      </w:tr>
      <w:tr w:rsidR="00881A2C" w:rsidRPr="00881A2C" w14:paraId="3F43E3B8" w14:textId="77777777" w:rsidTr="0026296B">
        <w:trPr>
          <w:trHeight w:val="585"/>
        </w:trPr>
        <w:tc>
          <w:tcPr>
            <w:tcW w:w="1299" w:type="dxa"/>
            <w:tcBorders>
              <w:top w:val="single" w:sz="4" w:space="0" w:color="602320"/>
              <w:left w:val="single" w:sz="4" w:space="0" w:color="602320"/>
              <w:bottom w:val="nil"/>
              <w:right w:val="nil"/>
            </w:tcBorders>
            <w:shd w:val="clear" w:color="602320" w:fill="602320"/>
            <w:noWrap/>
            <w:vAlign w:val="bottom"/>
            <w:hideMark/>
          </w:tcPr>
          <w:p w14:paraId="45B22A62" w14:textId="77777777" w:rsidR="00881A2C" w:rsidRPr="00881A2C" w:rsidRDefault="00881A2C" w:rsidP="00881A2C">
            <w:pPr>
              <w:spacing w:after="0" w:line="240" w:lineRule="auto"/>
              <w:jc w:val="center"/>
              <w:rPr>
                <w:rFonts w:ascii="Arial" w:eastAsia="Times New Roman" w:hAnsi="Arial" w:cs="Arial"/>
                <w:b/>
                <w:bCs/>
                <w:color w:val="FFFFFF"/>
              </w:rPr>
            </w:pPr>
            <w:r w:rsidRPr="00881A2C">
              <w:rPr>
                <w:rFonts w:ascii="Arial" w:eastAsia="Times New Roman" w:hAnsi="Arial" w:cs="Arial"/>
                <w:b/>
                <w:bCs/>
                <w:color w:val="FFFFFF"/>
              </w:rPr>
              <w:t>country</w:t>
            </w:r>
          </w:p>
        </w:tc>
        <w:tc>
          <w:tcPr>
            <w:tcW w:w="1853" w:type="dxa"/>
            <w:tcBorders>
              <w:top w:val="single" w:sz="4" w:space="0" w:color="602320"/>
              <w:left w:val="nil"/>
              <w:bottom w:val="nil"/>
              <w:right w:val="nil"/>
            </w:tcBorders>
            <w:shd w:val="clear" w:color="602320" w:fill="602320"/>
            <w:vAlign w:val="bottom"/>
            <w:hideMark/>
          </w:tcPr>
          <w:p w14:paraId="5F10D3E8" w14:textId="77777777" w:rsidR="00881A2C" w:rsidRPr="00881A2C" w:rsidRDefault="00881A2C" w:rsidP="00881A2C">
            <w:pPr>
              <w:spacing w:after="0" w:line="240" w:lineRule="auto"/>
              <w:jc w:val="center"/>
              <w:rPr>
                <w:rFonts w:ascii="Arial" w:eastAsia="Times New Roman" w:hAnsi="Arial" w:cs="Arial"/>
                <w:b/>
                <w:bCs/>
                <w:color w:val="FFFFFF"/>
              </w:rPr>
            </w:pPr>
            <w:r w:rsidRPr="00881A2C">
              <w:rPr>
                <w:rFonts w:ascii="Arial" w:eastAsia="Times New Roman" w:hAnsi="Arial" w:cs="Arial"/>
                <w:b/>
                <w:bCs/>
                <w:color w:val="FFFFFF"/>
              </w:rPr>
              <w:t>industrial sector</w:t>
            </w:r>
          </w:p>
        </w:tc>
        <w:tc>
          <w:tcPr>
            <w:tcW w:w="2498" w:type="dxa"/>
            <w:tcBorders>
              <w:top w:val="single" w:sz="4" w:space="0" w:color="602320"/>
              <w:left w:val="nil"/>
              <w:bottom w:val="nil"/>
              <w:right w:val="nil"/>
            </w:tcBorders>
            <w:shd w:val="clear" w:color="602320" w:fill="602320"/>
            <w:vAlign w:val="bottom"/>
            <w:hideMark/>
          </w:tcPr>
          <w:p w14:paraId="239E511C" w14:textId="77777777" w:rsidR="00881A2C" w:rsidRPr="00881A2C" w:rsidRDefault="00881A2C" w:rsidP="00881A2C">
            <w:pPr>
              <w:spacing w:after="0" w:line="240" w:lineRule="auto"/>
              <w:jc w:val="center"/>
              <w:rPr>
                <w:rFonts w:ascii="Arial" w:eastAsia="Times New Roman" w:hAnsi="Arial" w:cs="Arial"/>
                <w:b/>
                <w:bCs/>
                <w:color w:val="FFFFFF"/>
              </w:rPr>
            </w:pPr>
            <w:r w:rsidRPr="00881A2C">
              <w:rPr>
                <w:rFonts w:ascii="Arial" w:eastAsia="Times New Roman" w:hAnsi="Arial" w:cs="Arial"/>
                <w:b/>
                <w:bCs/>
                <w:color w:val="FFFFFF"/>
              </w:rPr>
              <w:t>number of guarantees</w:t>
            </w:r>
          </w:p>
        </w:tc>
        <w:tc>
          <w:tcPr>
            <w:tcW w:w="4150" w:type="dxa"/>
            <w:tcBorders>
              <w:top w:val="single" w:sz="4" w:space="0" w:color="602320"/>
              <w:left w:val="nil"/>
              <w:bottom w:val="nil"/>
              <w:right w:val="single" w:sz="4" w:space="0" w:color="602320"/>
            </w:tcBorders>
            <w:shd w:val="clear" w:color="602320" w:fill="602320"/>
            <w:vAlign w:val="bottom"/>
            <w:hideMark/>
          </w:tcPr>
          <w:p w14:paraId="0B9A733F" w14:textId="77777777" w:rsidR="00881A2C" w:rsidRPr="00881A2C" w:rsidRDefault="00881A2C" w:rsidP="00881A2C">
            <w:pPr>
              <w:spacing w:after="0" w:line="240" w:lineRule="auto"/>
              <w:jc w:val="center"/>
              <w:rPr>
                <w:rFonts w:ascii="Arial" w:eastAsia="Times New Roman" w:hAnsi="Arial" w:cs="Arial"/>
                <w:b/>
                <w:bCs/>
                <w:color w:val="FFFFFF"/>
              </w:rPr>
            </w:pPr>
            <w:r w:rsidRPr="00881A2C">
              <w:rPr>
                <w:rFonts w:ascii="Arial" w:eastAsia="Times New Roman" w:hAnsi="Arial" w:cs="Arial"/>
                <w:b/>
                <w:bCs/>
                <w:color w:val="FFFFFF"/>
              </w:rPr>
              <w:t>amount of guarantees; amount of investment covered (EUR)</w:t>
            </w:r>
          </w:p>
        </w:tc>
      </w:tr>
      <w:tr w:rsidR="00881A2C" w:rsidRPr="00881A2C" w14:paraId="0D8C7DA6" w14:textId="77777777" w:rsidTr="0026296B">
        <w:trPr>
          <w:trHeight w:val="300"/>
        </w:trPr>
        <w:tc>
          <w:tcPr>
            <w:tcW w:w="1299" w:type="dxa"/>
            <w:tcBorders>
              <w:top w:val="single" w:sz="4" w:space="0" w:color="602320"/>
              <w:left w:val="single" w:sz="4" w:space="0" w:color="602320"/>
              <w:bottom w:val="nil"/>
              <w:right w:val="nil"/>
            </w:tcBorders>
            <w:shd w:val="clear" w:color="000000" w:fill="D9D9D9"/>
            <w:noWrap/>
            <w:vAlign w:val="bottom"/>
            <w:hideMark/>
          </w:tcPr>
          <w:p w14:paraId="2A83EDA6"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Ethiopia</w:t>
            </w:r>
          </w:p>
        </w:tc>
        <w:tc>
          <w:tcPr>
            <w:tcW w:w="1853" w:type="dxa"/>
            <w:tcBorders>
              <w:top w:val="single" w:sz="4" w:space="0" w:color="602320"/>
              <w:left w:val="nil"/>
              <w:bottom w:val="nil"/>
              <w:right w:val="nil"/>
            </w:tcBorders>
            <w:shd w:val="clear" w:color="000000" w:fill="D9D9D9"/>
            <w:noWrap/>
            <w:vAlign w:val="bottom"/>
            <w:hideMark/>
          </w:tcPr>
          <w:p w14:paraId="2240D10C"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 </w:t>
            </w:r>
          </w:p>
        </w:tc>
        <w:tc>
          <w:tcPr>
            <w:tcW w:w="2498" w:type="dxa"/>
            <w:tcBorders>
              <w:top w:val="single" w:sz="4" w:space="0" w:color="602320"/>
              <w:left w:val="nil"/>
              <w:bottom w:val="nil"/>
              <w:right w:val="nil"/>
            </w:tcBorders>
            <w:shd w:val="clear" w:color="000000" w:fill="D9D9D9"/>
            <w:noWrap/>
            <w:vAlign w:val="bottom"/>
            <w:hideMark/>
          </w:tcPr>
          <w:p w14:paraId="2BA087BC"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7</w:t>
            </w:r>
          </w:p>
        </w:tc>
        <w:tc>
          <w:tcPr>
            <w:tcW w:w="4150" w:type="dxa"/>
            <w:tcBorders>
              <w:top w:val="single" w:sz="4" w:space="0" w:color="602320"/>
              <w:left w:val="nil"/>
              <w:bottom w:val="nil"/>
              <w:right w:val="single" w:sz="4" w:space="0" w:color="602320"/>
            </w:tcBorders>
            <w:shd w:val="clear" w:color="000000" w:fill="D9D9D9"/>
            <w:noWrap/>
            <w:vAlign w:val="bottom"/>
            <w:hideMark/>
          </w:tcPr>
          <w:p w14:paraId="488410FC"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6.930.417</w:t>
            </w:r>
          </w:p>
        </w:tc>
      </w:tr>
      <w:tr w:rsidR="00881A2C" w:rsidRPr="00881A2C" w14:paraId="63AAA45A" w14:textId="77777777" w:rsidTr="0026296B">
        <w:trPr>
          <w:trHeight w:val="930"/>
        </w:trPr>
        <w:tc>
          <w:tcPr>
            <w:tcW w:w="1299" w:type="dxa"/>
            <w:tcBorders>
              <w:top w:val="single" w:sz="4" w:space="0" w:color="602320"/>
              <w:left w:val="single" w:sz="4" w:space="0" w:color="602320"/>
              <w:bottom w:val="nil"/>
              <w:right w:val="nil"/>
            </w:tcBorders>
            <w:shd w:val="clear" w:color="auto" w:fill="auto"/>
            <w:noWrap/>
            <w:vAlign w:val="bottom"/>
            <w:hideMark/>
          </w:tcPr>
          <w:p w14:paraId="61BD0492" w14:textId="77777777" w:rsidR="00881A2C" w:rsidRPr="00881A2C" w:rsidRDefault="00881A2C" w:rsidP="00881A2C">
            <w:pPr>
              <w:spacing w:after="0" w:line="240" w:lineRule="auto"/>
              <w:jc w:val="right"/>
              <w:rPr>
                <w:rFonts w:ascii="Arial" w:eastAsia="Times New Roman" w:hAnsi="Arial" w:cs="Arial"/>
                <w:color w:val="000000"/>
              </w:rPr>
            </w:pPr>
          </w:p>
        </w:tc>
        <w:tc>
          <w:tcPr>
            <w:tcW w:w="1853" w:type="dxa"/>
            <w:tcBorders>
              <w:top w:val="single" w:sz="4" w:space="0" w:color="602320"/>
              <w:left w:val="nil"/>
              <w:bottom w:val="nil"/>
              <w:right w:val="nil"/>
            </w:tcBorders>
            <w:shd w:val="clear" w:color="auto" w:fill="auto"/>
            <w:vAlign w:val="bottom"/>
            <w:hideMark/>
          </w:tcPr>
          <w:p w14:paraId="2B6548E1"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Agriculture, forestry and water management</w:t>
            </w:r>
          </w:p>
        </w:tc>
        <w:tc>
          <w:tcPr>
            <w:tcW w:w="2498" w:type="dxa"/>
            <w:tcBorders>
              <w:top w:val="single" w:sz="4" w:space="0" w:color="602320"/>
              <w:left w:val="nil"/>
              <w:bottom w:val="nil"/>
              <w:right w:val="nil"/>
            </w:tcBorders>
            <w:shd w:val="clear" w:color="auto" w:fill="auto"/>
            <w:noWrap/>
            <w:vAlign w:val="bottom"/>
            <w:hideMark/>
          </w:tcPr>
          <w:p w14:paraId="67A9B288"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6</w:t>
            </w:r>
          </w:p>
        </w:tc>
        <w:tc>
          <w:tcPr>
            <w:tcW w:w="4150" w:type="dxa"/>
            <w:tcBorders>
              <w:top w:val="single" w:sz="4" w:space="0" w:color="602320"/>
              <w:left w:val="nil"/>
              <w:bottom w:val="nil"/>
              <w:right w:val="single" w:sz="4" w:space="0" w:color="602320"/>
            </w:tcBorders>
            <w:shd w:val="clear" w:color="auto" w:fill="auto"/>
            <w:noWrap/>
            <w:vAlign w:val="bottom"/>
            <w:hideMark/>
          </w:tcPr>
          <w:p w14:paraId="74330097"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6.371.743</w:t>
            </w:r>
          </w:p>
        </w:tc>
      </w:tr>
      <w:tr w:rsidR="00881A2C" w:rsidRPr="00881A2C" w14:paraId="30034B04" w14:textId="77777777" w:rsidTr="0026296B">
        <w:trPr>
          <w:trHeight w:val="570"/>
        </w:trPr>
        <w:tc>
          <w:tcPr>
            <w:tcW w:w="1299" w:type="dxa"/>
            <w:tcBorders>
              <w:top w:val="single" w:sz="4" w:space="0" w:color="602320"/>
              <w:left w:val="single" w:sz="4" w:space="0" w:color="602320"/>
              <w:bottom w:val="nil"/>
              <w:right w:val="nil"/>
            </w:tcBorders>
            <w:shd w:val="clear" w:color="auto" w:fill="auto"/>
            <w:noWrap/>
            <w:vAlign w:val="bottom"/>
            <w:hideMark/>
          </w:tcPr>
          <w:p w14:paraId="24700882" w14:textId="77777777" w:rsidR="00881A2C" w:rsidRPr="00881A2C" w:rsidRDefault="00881A2C" w:rsidP="00881A2C">
            <w:pPr>
              <w:spacing w:after="0" w:line="240" w:lineRule="auto"/>
              <w:jc w:val="right"/>
              <w:rPr>
                <w:rFonts w:ascii="Arial" w:eastAsia="Times New Roman" w:hAnsi="Arial" w:cs="Arial"/>
                <w:color w:val="000000"/>
              </w:rPr>
            </w:pPr>
          </w:p>
        </w:tc>
        <w:tc>
          <w:tcPr>
            <w:tcW w:w="1853" w:type="dxa"/>
            <w:tcBorders>
              <w:top w:val="single" w:sz="4" w:space="0" w:color="602320"/>
              <w:left w:val="nil"/>
              <w:bottom w:val="nil"/>
              <w:right w:val="nil"/>
            </w:tcBorders>
            <w:shd w:val="clear" w:color="auto" w:fill="auto"/>
            <w:vAlign w:val="bottom"/>
            <w:hideMark/>
          </w:tcPr>
          <w:p w14:paraId="790327B5"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Leather and textile industry</w:t>
            </w:r>
          </w:p>
        </w:tc>
        <w:tc>
          <w:tcPr>
            <w:tcW w:w="2498" w:type="dxa"/>
            <w:tcBorders>
              <w:top w:val="single" w:sz="4" w:space="0" w:color="602320"/>
              <w:left w:val="nil"/>
              <w:bottom w:val="nil"/>
              <w:right w:val="nil"/>
            </w:tcBorders>
            <w:shd w:val="clear" w:color="auto" w:fill="auto"/>
            <w:noWrap/>
            <w:vAlign w:val="bottom"/>
            <w:hideMark/>
          </w:tcPr>
          <w:p w14:paraId="09174BB6"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1</w:t>
            </w:r>
          </w:p>
        </w:tc>
        <w:tc>
          <w:tcPr>
            <w:tcW w:w="4150" w:type="dxa"/>
            <w:tcBorders>
              <w:top w:val="single" w:sz="4" w:space="0" w:color="602320"/>
              <w:left w:val="nil"/>
              <w:bottom w:val="nil"/>
              <w:right w:val="single" w:sz="4" w:space="0" w:color="602320"/>
            </w:tcBorders>
            <w:shd w:val="clear" w:color="auto" w:fill="auto"/>
            <w:noWrap/>
            <w:vAlign w:val="bottom"/>
            <w:hideMark/>
          </w:tcPr>
          <w:p w14:paraId="5DC02975"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558.674</w:t>
            </w:r>
          </w:p>
        </w:tc>
      </w:tr>
      <w:tr w:rsidR="00881A2C" w:rsidRPr="00881A2C" w14:paraId="6A2C86E4" w14:textId="77777777" w:rsidTr="0026296B">
        <w:trPr>
          <w:trHeight w:val="285"/>
        </w:trPr>
        <w:tc>
          <w:tcPr>
            <w:tcW w:w="1299" w:type="dxa"/>
            <w:tcBorders>
              <w:top w:val="single" w:sz="4" w:space="0" w:color="602320"/>
              <w:left w:val="single" w:sz="4" w:space="0" w:color="602320"/>
              <w:bottom w:val="nil"/>
              <w:right w:val="nil"/>
            </w:tcBorders>
            <w:shd w:val="clear" w:color="000000" w:fill="D9D9D9"/>
            <w:noWrap/>
            <w:vAlign w:val="bottom"/>
            <w:hideMark/>
          </w:tcPr>
          <w:p w14:paraId="0961A64F"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Mali</w:t>
            </w:r>
          </w:p>
        </w:tc>
        <w:tc>
          <w:tcPr>
            <w:tcW w:w="1853" w:type="dxa"/>
            <w:tcBorders>
              <w:top w:val="single" w:sz="4" w:space="0" w:color="602320"/>
              <w:left w:val="nil"/>
              <w:bottom w:val="nil"/>
              <w:right w:val="nil"/>
            </w:tcBorders>
            <w:shd w:val="clear" w:color="000000" w:fill="D9D9D9"/>
            <w:noWrap/>
            <w:vAlign w:val="bottom"/>
            <w:hideMark/>
          </w:tcPr>
          <w:p w14:paraId="0235CD9D"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 </w:t>
            </w:r>
          </w:p>
        </w:tc>
        <w:tc>
          <w:tcPr>
            <w:tcW w:w="2498" w:type="dxa"/>
            <w:tcBorders>
              <w:top w:val="single" w:sz="4" w:space="0" w:color="602320"/>
              <w:left w:val="nil"/>
              <w:bottom w:val="nil"/>
              <w:right w:val="nil"/>
            </w:tcBorders>
            <w:shd w:val="clear" w:color="000000" w:fill="D9D9D9"/>
            <w:noWrap/>
            <w:vAlign w:val="bottom"/>
            <w:hideMark/>
          </w:tcPr>
          <w:p w14:paraId="651DBA41"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2</w:t>
            </w:r>
          </w:p>
        </w:tc>
        <w:tc>
          <w:tcPr>
            <w:tcW w:w="4150" w:type="dxa"/>
            <w:tcBorders>
              <w:top w:val="single" w:sz="4" w:space="0" w:color="602320"/>
              <w:left w:val="nil"/>
              <w:bottom w:val="nil"/>
              <w:right w:val="single" w:sz="4" w:space="0" w:color="602320"/>
            </w:tcBorders>
            <w:shd w:val="clear" w:color="000000" w:fill="D9D9D9"/>
            <w:noWrap/>
            <w:vAlign w:val="bottom"/>
            <w:hideMark/>
          </w:tcPr>
          <w:p w14:paraId="407F2EA0"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10.012.974</w:t>
            </w:r>
          </w:p>
        </w:tc>
      </w:tr>
      <w:tr w:rsidR="00881A2C" w:rsidRPr="00881A2C" w14:paraId="426A5BA9" w14:textId="77777777" w:rsidTr="0026296B">
        <w:trPr>
          <w:trHeight w:val="285"/>
        </w:trPr>
        <w:tc>
          <w:tcPr>
            <w:tcW w:w="1299" w:type="dxa"/>
            <w:tcBorders>
              <w:top w:val="single" w:sz="4" w:space="0" w:color="602320"/>
              <w:left w:val="single" w:sz="4" w:space="0" w:color="602320"/>
              <w:bottom w:val="nil"/>
              <w:right w:val="nil"/>
            </w:tcBorders>
            <w:shd w:val="clear" w:color="auto" w:fill="auto"/>
            <w:noWrap/>
            <w:vAlign w:val="bottom"/>
            <w:hideMark/>
          </w:tcPr>
          <w:p w14:paraId="493FBFB4" w14:textId="77777777" w:rsidR="00881A2C" w:rsidRPr="00881A2C" w:rsidRDefault="00881A2C" w:rsidP="00881A2C">
            <w:pPr>
              <w:spacing w:after="0" w:line="240" w:lineRule="auto"/>
              <w:jc w:val="right"/>
              <w:rPr>
                <w:rFonts w:ascii="Arial" w:eastAsia="Times New Roman" w:hAnsi="Arial" w:cs="Arial"/>
                <w:color w:val="000000"/>
              </w:rPr>
            </w:pPr>
          </w:p>
        </w:tc>
        <w:tc>
          <w:tcPr>
            <w:tcW w:w="1853" w:type="dxa"/>
            <w:tcBorders>
              <w:top w:val="single" w:sz="4" w:space="0" w:color="602320"/>
              <w:left w:val="nil"/>
              <w:bottom w:val="nil"/>
              <w:right w:val="nil"/>
            </w:tcBorders>
            <w:shd w:val="clear" w:color="auto" w:fill="auto"/>
            <w:noWrap/>
            <w:vAlign w:val="bottom"/>
            <w:hideMark/>
          </w:tcPr>
          <w:p w14:paraId="2DAA454B"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Energy industry</w:t>
            </w:r>
          </w:p>
        </w:tc>
        <w:tc>
          <w:tcPr>
            <w:tcW w:w="2498" w:type="dxa"/>
            <w:tcBorders>
              <w:top w:val="single" w:sz="4" w:space="0" w:color="602320"/>
              <w:left w:val="nil"/>
              <w:bottom w:val="nil"/>
              <w:right w:val="nil"/>
            </w:tcBorders>
            <w:shd w:val="clear" w:color="auto" w:fill="auto"/>
            <w:noWrap/>
            <w:vAlign w:val="bottom"/>
            <w:hideMark/>
          </w:tcPr>
          <w:p w14:paraId="78310D1C"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2</w:t>
            </w:r>
          </w:p>
        </w:tc>
        <w:tc>
          <w:tcPr>
            <w:tcW w:w="4150" w:type="dxa"/>
            <w:tcBorders>
              <w:top w:val="single" w:sz="4" w:space="0" w:color="602320"/>
              <w:left w:val="nil"/>
              <w:bottom w:val="nil"/>
              <w:right w:val="single" w:sz="4" w:space="0" w:color="602320"/>
            </w:tcBorders>
            <w:shd w:val="clear" w:color="auto" w:fill="auto"/>
            <w:noWrap/>
            <w:vAlign w:val="bottom"/>
            <w:hideMark/>
          </w:tcPr>
          <w:p w14:paraId="0CD0D43A"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10.012.974</w:t>
            </w:r>
          </w:p>
        </w:tc>
      </w:tr>
      <w:tr w:rsidR="00881A2C" w:rsidRPr="00881A2C" w14:paraId="75189AB4" w14:textId="77777777" w:rsidTr="0026296B">
        <w:trPr>
          <w:trHeight w:val="285"/>
        </w:trPr>
        <w:tc>
          <w:tcPr>
            <w:tcW w:w="1299" w:type="dxa"/>
            <w:tcBorders>
              <w:top w:val="single" w:sz="4" w:space="0" w:color="602320"/>
              <w:left w:val="single" w:sz="4" w:space="0" w:color="602320"/>
              <w:bottom w:val="nil"/>
              <w:right w:val="nil"/>
            </w:tcBorders>
            <w:shd w:val="clear" w:color="000000" w:fill="D9D9D9"/>
            <w:noWrap/>
            <w:vAlign w:val="bottom"/>
            <w:hideMark/>
          </w:tcPr>
          <w:p w14:paraId="054B2AC7"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Mozambique</w:t>
            </w:r>
          </w:p>
        </w:tc>
        <w:tc>
          <w:tcPr>
            <w:tcW w:w="1853" w:type="dxa"/>
            <w:tcBorders>
              <w:top w:val="single" w:sz="4" w:space="0" w:color="602320"/>
              <w:left w:val="nil"/>
              <w:bottom w:val="nil"/>
              <w:right w:val="nil"/>
            </w:tcBorders>
            <w:shd w:val="clear" w:color="000000" w:fill="D9D9D9"/>
            <w:noWrap/>
            <w:vAlign w:val="bottom"/>
            <w:hideMark/>
          </w:tcPr>
          <w:p w14:paraId="2FB4D99A"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 </w:t>
            </w:r>
          </w:p>
        </w:tc>
        <w:tc>
          <w:tcPr>
            <w:tcW w:w="2498" w:type="dxa"/>
            <w:tcBorders>
              <w:top w:val="single" w:sz="4" w:space="0" w:color="602320"/>
              <w:left w:val="nil"/>
              <w:bottom w:val="nil"/>
              <w:right w:val="nil"/>
            </w:tcBorders>
            <w:shd w:val="clear" w:color="000000" w:fill="D9D9D9"/>
            <w:noWrap/>
            <w:vAlign w:val="bottom"/>
            <w:hideMark/>
          </w:tcPr>
          <w:p w14:paraId="480CC375"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2</w:t>
            </w:r>
          </w:p>
        </w:tc>
        <w:tc>
          <w:tcPr>
            <w:tcW w:w="4150" w:type="dxa"/>
            <w:tcBorders>
              <w:top w:val="single" w:sz="4" w:space="0" w:color="602320"/>
              <w:left w:val="nil"/>
              <w:bottom w:val="nil"/>
              <w:right w:val="single" w:sz="4" w:space="0" w:color="602320"/>
            </w:tcBorders>
            <w:shd w:val="clear" w:color="000000" w:fill="D9D9D9"/>
            <w:noWrap/>
            <w:vAlign w:val="bottom"/>
            <w:hideMark/>
          </w:tcPr>
          <w:p w14:paraId="2CB34987"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31.600.000</w:t>
            </w:r>
          </w:p>
        </w:tc>
      </w:tr>
      <w:tr w:rsidR="00881A2C" w:rsidRPr="00881A2C" w14:paraId="6F719367" w14:textId="77777777" w:rsidTr="0026296B">
        <w:trPr>
          <w:trHeight w:val="570"/>
        </w:trPr>
        <w:tc>
          <w:tcPr>
            <w:tcW w:w="1299" w:type="dxa"/>
            <w:tcBorders>
              <w:top w:val="single" w:sz="4" w:space="0" w:color="602320"/>
              <w:left w:val="single" w:sz="4" w:space="0" w:color="602320"/>
              <w:bottom w:val="nil"/>
              <w:right w:val="nil"/>
            </w:tcBorders>
            <w:shd w:val="clear" w:color="auto" w:fill="auto"/>
            <w:noWrap/>
            <w:vAlign w:val="bottom"/>
            <w:hideMark/>
          </w:tcPr>
          <w:p w14:paraId="4BF3E35A" w14:textId="77777777" w:rsidR="00881A2C" w:rsidRPr="00881A2C" w:rsidRDefault="00881A2C" w:rsidP="00881A2C">
            <w:pPr>
              <w:spacing w:after="0" w:line="240" w:lineRule="auto"/>
              <w:jc w:val="right"/>
              <w:rPr>
                <w:rFonts w:ascii="Arial" w:eastAsia="Times New Roman" w:hAnsi="Arial" w:cs="Arial"/>
                <w:color w:val="000000"/>
              </w:rPr>
            </w:pPr>
          </w:p>
        </w:tc>
        <w:tc>
          <w:tcPr>
            <w:tcW w:w="1853" w:type="dxa"/>
            <w:tcBorders>
              <w:top w:val="single" w:sz="4" w:space="0" w:color="602320"/>
              <w:left w:val="nil"/>
              <w:bottom w:val="nil"/>
              <w:right w:val="nil"/>
            </w:tcBorders>
            <w:shd w:val="clear" w:color="auto" w:fill="auto"/>
            <w:vAlign w:val="bottom"/>
            <w:hideMark/>
          </w:tcPr>
          <w:p w14:paraId="6665C630"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Mechanical engineering</w:t>
            </w:r>
          </w:p>
        </w:tc>
        <w:tc>
          <w:tcPr>
            <w:tcW w:w="2498" w:type="dxa"/>
            <w:tcBorders>
              <w:top w:val="single" w:sz="4" w:space="0" w:color="602320"/>
              <w:left w:val="nil"/>
              <w:bottom w:val="nil"/>
              <w:right w:val="nil"/>
            </w:tcBorders>
            <w:shd w:val="clear" w:color="auto" w:fill="auto"/>
            <w:noWrap/>
            <w:vAlign w:val="bottom"/>
            <w:hideMark/>
          </w:tcPr>
          <w:p w14:paraId="69711F1D"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2</w:t>
            </w:r>
          </w:p>
        </w:tc>
        <w:tc>
          <w:tcPr>
            <w:tcW w:w="4150" w:type="dxa"/>
            <w:tcBorders>
              <w:top w:val="single" w:sz="4" w:space="0" w:color="602320"/>
              <w:left w:val="nil"/>
              <w:bottom w:val="nil"/>
              <w:right w:val="single" w:sz="4" w:space="0" w:color="602320"/>
            </w:tcBorders>
            <w:shd w:val="clear" w:color="auto" w:fill="auto"/>
            <w:noWrap/>
            <w:vAlign w:val="bottom"/>
            <w:hideMark/>
          </w:tcPr>
          <w:p w14:paraId="33C38928"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31.600.000</w:t>
            </w:r>
          </w:p>
        </w:tc>
      </w:tr>
      <w:tr w:rsidR="00881A2C" w:rsidRPr="00881A2C" w14:paraId="6320617D" w14:textId="77777777" w:rsidTr="0026296B">
        <w:trPr>
          <w:trHeight w:val="285"/>
        </w:trPr>
        <w:tc>
          <w:tcPr>
            <w:tcW w:w="1299" w:type="dxa"/>
            <w:tcBorders>
              <w:top w:val="single" w:sz="4" w:space="0" w:color="602320"/>
              <w:left w:val="single" w:sz="4" w:space="0" w:color="602320"/>
              <w:bottom w:val="nil"/>
              <w:right w:val="nil"/>
            </w:tcBorders>
            <w:shd w:val="clear" w:color="000000" w:fill="D9D9D9"/>
            <w:noWrap/>
            <w:vAlign w:val="bottom"/>
            <w:hideMark/>
          </w:tcPr>
          <w:p w14:paraId="7330C862"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Senegal</w:t>
            </w:r>
          </w:p>
        </w:tc>
        <w:tc>
          <w:tcPr>
            <w:tcW w:w="1853" w:type="dxa"/>
            <w:tcBorders>
              <w:top w:val="single" w:sz="4" w:space="0" w:color="602320"/>
              <w:left w:val="nil"/>
              <w:bottom w:val="nil"/>
              <w:right w:val="nil"/>
            </w:tcBorders>
            <w:shd w:val="clear" w:color="000000" w:fill="D9D9D9"/>
            <w:noWrap/>
            <w:vAlign w:val="bottom"/>
            <w:hideMark/>
          </w:tcPr>
          <w:p w14:paraId="31843C15"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 </w:t>
            </w:r>
          </w:p>
        </w:tc>
        <w:tc>
          <w:tcPr>
            <w:tcW w:w="2498" w:type="dxa"/>
            <w:tcBorders>
              <w:top w:val="single" w:sz="4" w:space="0" w:color="602320"/>
              <w:left w:val="nil"/>
              <w:bottom w:val="nil"/>
              <w:right w:val="nil"/>
            </w:tcBorders>
            <w:shd w:val="clear" w:color="000000" w:fill="D9D9D9"/>
            <w:noWrap/>
            <w:vAlign w:val="bottom"/>
            <w:hideMark/>
          </w:tcPr>
          <w:p w14:paraId="3901BB6F"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1</w:t>
            </w:r>
          </w:p>
        </w:tc>
        <w:tc>
          <w:tcPr>
            <w:tcW w:w="4150" w:type="dxa"/>
            <w:tcBorders>
              <w:top w:val="single" w:sz="4" w:space="0" w:color="602320"/>
              <w:left w:val="nil"/>
              <w:bottom w:val="nil"/>
              <w:right w:val="single" w:sz="4" w:space="0" w:color="602320"/>
            </w:tcBorders>
            <w:shd w:val="clear" w:color="000000" w:fill="D9D9D9"/>
            <w:noWrap/>
            <w:vAlign w:val="bottom"/>
            <w:hideMark/>
          </w:tcPr>
          <w:p w14:paraId="128067F2"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100.007</w:t>
            </w:r>
          </w:p>
        </w:tc>
      </w:tr>
      <w:tr w:rsidR="00881A2C" w:rsidRPr="00881A2C" w14:paraId="380BC299" w14:textId="77777777" w:rsidTr="0026296B">
        <w:trPr>
          <w:trHeight w:val="285"/>
        </w:trPr>
        <w:tc>
          <w:tcPr>
            <w:tcW w:w="1299" w:type="dxa"/>
            <w:tcBorders>
              <w:top w:val="single" w:sz="4" w:space="0" w:color="602320"/>
              <w:left w:val="single" w:sz="4" w:space="0" w:color="602320"/>
              <w:bottom w:val="nil"/>
              <w:right w:val="nil"/>
            </w:tcBorders>
            <w:shd w:val="clear" w:color="auto" w:fill="auto"/>
            <w:noWrap/>
            <w:vAlign w:val="bottom"/>
            <w:hideMark/>
          </w:tcPr>
          <w:p w14:paraId="6C48E98D" w14:textId="77777777" w:rsidR="00881A2C" w:rsidRPr="00881A2C" w:rsidRDefault="00881A2C" w:rsidP="00881A2C">
            <w:pPr>
              <w:spacing w:after="0" w:line="240" w:lineRule="auto"/>
              <w:jc w:val="right"/>
              <w:rPr>
                <w:rFonts w:ascii="Arial" w:eastAsia="Times New Roman" w:hAnsi="Arial" w:cs="Arial"/>
                <w:color w:val="000000"/>
              </w:rPr>
            </w:pPr>
          </w:p>
        </w:tc>
        <w:tc>
          <w:tcPr>
            <w:tcW w:w="1853" w:type="dxa"/>
            <w:tcBorders>
              <w:top w:val="single" w:sz="4" w:space="0" w:color="602320"/>
              <w:left w:val="nil"/>
              <w:bottom w:val="nil"/>
              <w:right w:val="nil"/>
            </w:tcBorders>
            <w:shd w:val="clear" w:color="auto" w:fill="auto"/>
            <w:noWrap/>
            <w:vAlign w:val="bottom"/>
            <w:hideMark/>
          </w:tcPr>
          <w:p w14:paraId="4434AAB4"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Tertiary sector</w:t>
            </w:r>
          </w:p>
        </w:tc>
        <w:tc>
          <w:tcPr>
            <w:tcW w:w="2498" w:type="dxa"/>
            <w:tcBorders>
              <w:top w:val="single" w:sz="4" w:space="0" w:color="602320"/>
              <w:left w:val="nil"/>
              <w:bottom w:val="nil"/>
              <w:right w:val="nil"/>
            </w:tcBorders>
            <w:shd w:val="clear" w:color="auto" w:fill="auto"/>
            <w:noWrap/>
            <w:vAlign w:val="bottom"/>
            <w:hideMark/>
          </w:tcPr>
          <w:p w14:paraId="33858532"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1</w:t>
            </w:r>
          </w:p>
        </w:tc>
        <w:tc>
          <w:tcPr>
            <w:tcW w:w="4150" w:type="dxa"/>
            <w:tcBorders>
              <w:top w:val="single" w:sz="4" w:space="0" w:color="602320"/>
              <w:left w:val="nil"/>
              <w:bottom w:val="nil"/>
              <w:right w:val="single" w:sz="4" w:space="0" w:color="602320"/>
            </w:tcBorders>
            <w:shd w:val="clear" w:color="auto" w:fill="auto"/>
            <w:noWrap/>
            <w:vAlign w:val="bottom"/>
            <w:hideMark/>
          </w:tcPr>
          <w:p w14:paraId="2453A5C8"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100.007</w:t>
            </w:r>
          </w:p>
        </w:tc>
      </w:tr>
      <w:tr w:rsidR="00881A2C" w:rsidRPr="00881A2C" w14:paraId="1E5812B4" w14:textId="77777777" w:rsidTr="0026296B">
        <w:trPr>
          <w:trHeight w:val="285"/>
        </w:trPr>
        <w:tc>
          <w:tcPr>
            <w:tcW w:w="1299" w:type="dxa"/>
            <w:tcBorders>
              <w:top w:val="single" w:sz="4" w:space="0" w:color="602320"/>
              <w:left w:val="single" w:sz="4" w:space="0" w:color="602320"/>
              <w:bottom w:val="nil"/>
              <w:right w:val="nil"/>
            </w:tcBorders>
            <w:shd w:val="clear" w:color="000000" w:fill="D9D9D9"/>
            <w:noWrap/>
            <w:vAlign w:val="bottom"/>
            <w:hideMark/>
          </w:tcPr>
          <w:p w14:paraId="3635325D"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Tanzania</w:t>
            </w:r>
          </w:p>
        </w:tc>
        <w:tc>
          <w:tcPr>
            <w:tcW w:w="1853" w:type="dxa"/>
            <w:tcBorders>
              <w:top w:val="single" w:sz="4" w:space="0" w:color="602320"/>
              <w:left w:val="nil"/>
              <w:bottom w:val="nil"/>
              <w:right w:val="nil"/>
            </w:tcBorders>
            <w:shd w:val="clear" w:color="000000" w:fill="D9D9D9"/>
            <w:noWrap/>
            <w:vAlign w:val="bottom"/>
            <w:hideMark/>
          </w:tcPr>
          <w:p w14:paraId="31D9D7E7"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 </w:t>
            </w:r>
          </w:p>
        </w:tc>
        <w:tc>
          <w:tcPr>
            <w:tcW w:w="2498" w:type="dxa"/>
            <w:tcBorders>
              <w:top w:val="single" w:sz="4" w:space="0" w:color="602320"/>
              <w:left w:val="nil"/>
              <w:bottom w:val="nil"/>
              <w:right w:val="nil"/>
            </w:tcBorders>
            <w:shd w:val="clear" w:color="000000" w:fill="D9D9D9"/>
            <w:noWrap/>
            <w:vAlign w:val="bottom"/>
            <w:hideMark/>
          </w:tcPr>
          <w:p w14:paraId="0D3C82A7"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6</w:t>
            </w:r>
          </w:p>
        </w:tc>
        <w:tc>
          <w:tcPr>
            <w:tcW w:w="4150" w:type="dxa"/>
            <w:tcBorders>
              <w:top w:val="single" w:sz="4" w:space="0" w:color="602320"/>
              <w:left w:val="nil"/>
              <w:bottom w:val="nil"/>
              <w:right w:val="single" w:sz="4" w:space="0" w:color="602320"/>
            </w:tcBorders>
            <w:shd w:val="clear" w:color="000000" w:fill="D9D9D9"/>
            <w:noWrap/>
            <w:vAlign w:val="bottom"/>
            <w:hideMark/>
          </w:tcPr>
          <w:p w14:paraId="656CE9F4"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59.238.478</w:t>
            </w:r>
          </w:p>
        </w:tc>
      </w:tr>
      <w:tr w:rsidR="00881A2C" w:rsidRPr="00881A2C" w14:paraId="0A07DADB" w14:textId="77777777" w:rsidTr="0026296B">
        <w:trPr>
          <w:trHeight w:val="570"/>
        </w:trPr>
        <w:tc>
          <w:tcPr>
            <w:tcW w:w="1299" w:type="dxa"/>
            <w:tcBorders>
              <w:top w:val="single" w:sz="4" w:space="0" w:color="602320"/>
              <w:left w:val="single" w:sz="4" w:space="0" w:color="602320"/>
              <w:bottom w:val="nil"/>
              <w:right w:val="nil"/>
            </w:tcBorders>
            <w:shd w:val="clear" w:color="auto" w:fill="auto"/>
            <w:noWrap/>
            <w:vAlign w:val="bottom"/>
            <w:hideMark/>
          </w:tcPr>
          <w:p w14:paraId="33D24DCC" w14:textId="77777777" w:rsidR="00881A2C" w:rsidRPr="00881A2C" w:rsidRDefault="00881A2C" w:rsidP="00881A2C">
            <w:pPr>
              <w:spacing w:after="0" w:line="240" w:lineRule="auto"/>
              <w:jc w:val="right"/>
              <w:rPr>
                <w:rFonts w:ascii="Arial" w:eastAsia="Times New Roman" w:hAnsi="Arial" w:cs="Arial"/>
                <w:color w:val="000000"/>
              </w:rPr>
            </w:pPr>
          </w:p>
        </w:tc>
        <w:tc>
          <w:tcPr>
            <w:tcW w:w="1853" w:type="dxa"/>
            <w:tcBorders>
              <w:top w:val="single" w:sz="4" w:space="0" w:color="602320"/>
              <w:left w:val="nil"/>
              <w:bottom w:val="nil"/>
              <w:right w:val="nil"/>
            </w:tcBorders>
            <w:shd w:val="clear" w:color="auto" w:fill="auto"/>
            <w:vAlign w:val="bottom"/>
            <w:hideMark/>
          </w:tcPr>
          <w:p w14:paraId="25FF4CC0" w14:textId="77777777" w:rsidR="00881A2C" w:rsidRPr="00881A2C" w:rsidRDefault="00881A2C" w:rsidP="00881A2C">
            <w:pPr>
              <w:spacing w:after="0" w:line="240" w:lineRule="auto"/>
              <w:rPr>
                <w:rFonts w:ascii="Arial" w:eastAsia="Times New Roman" w:hAnsi="Arial" w:cs="Arial"/>
                <w:color w:val="000000"/>
              </w:rPr>
            </w:pPr>
            <w:r w:rsidRPr="00881A2C">
              <w:rPr>
                <w:rFonts w:ascii="Arial" w:eastAsia="Times New Roman" w:hAnsi="Arial" w:cs="Arial"/>
                <w:color w:val="000000"/>
              </w:rPr>
              <w:t>Construction industry</w:t>
            </w:r>
          </w:p>
        </w:tc>
        <w:tc>
          <w:tcPr>
            <w:tcW w:w="2498" w:type="dxa"/>
            <w:tcBorders>
              <w:top w:val="single" w:sz="4" w:space="0" w:color="602320"/>
              <w:left w:val="nil"/>
              <w:bottom w:val="nil"/>
              <w:right w:val="nil"/>
            </w:tcBorders>
            <w:shd w:val="clear" w:color="auto" w:fill="auto"/>
            <w:noWrap/>
            <w:vAlign w:val="bottom"/>
            <w:hideMark/>
          </w:tcPr>
          <w:p w14:paraId="4E3019B9"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6</w:t>
            </w:r>
          </w:p>
        </w:tc>
        <w:tc>
          <w:tcPr>
            <w:tcW w:w="4150" w:type="dxa"/>
            <w:tcBorders>
              <w:top w:val="single" w:sz="4" w:space="0" w:color="602320"/>
              <w:left w:val="nil"/>
              <w:bottom w:val="nil"/>
              <w:right w:val="single" w:sz="4" w:space="0" w:color="602320"/>
            </w:tcBorders>
            <w:shd w:val="clear" w:color="auto" w:fill="auto"/>
            <w:noWrap/>
            <w:vAlign w:val="bottom"/>
            <w:hideMark/>
          </w:tcPr>
          <w:p w14:paraId="26579BFC" w14:textId="77777777" w:rsidR="00881A2C" w:rsidRPr="00881A2C" w:rsidRDefault="00881A2C" w:rsidP="00881A2C">
            <w:pPr>
              <w:spacing w:after="0" w:line="240" w:lineRule="auto"/>
              <w:jc w:val="right"/>
              <w:rPr>
                <w:rFonts w:ascii="Arial" w:eastAsia="Times New Roman" w:hAnsi="Arial" w:cs="Arial"/>
                <w:color w:val="000000"/>
              </w:rPr>
            </w:pPr>
            <w:r w:rsidRPr="00881A2C">
              <w:rPr>
                <w:rFonts w:ascii="Arial" w:eastAsia="Times New Roman" w:hAnsi="Arial" w:cs="Arial"/>
                <w:color w:val="000000"/>
              </w:rPr>
              <w:t>59.238.478</w:t>
            </w:r>
          </w:p>
        </w:tc>
      </w:tr>
      <w:tr w:rsidR="00881A2C" w:rsidRPr="00881A2C" w14:paraId="191B588D" w14:textId="77777777" w:rsidTr="0026296B">
        <w:trPr>
          <w:trHeight w:val="315"/>
        </w:trPr>
        <w:tc>
          <w:tcPr>
            <w:tcW w:w="1299" w:type="dxa"/>
            <w:tcBorders>
              <w:top w:val="single" w:sz="4" w:space="0" w:color="DC6900"/>
              <w:left w:val="single" w:sz="4" w:space="0" w:color="602320"/>
              <w:bottom w:val="double" w:sz="6" w:space="0" w:color="DC6900"/>
              <w:right w:val="nil"/>
            </w:tcBorders>
            <w:shd w:val="clear" w:color="auto" w:fill="auto"/>
            <w:noWrap/>
            <w:vAlign w:val="bottom"/>
            <w:hideMark/>
          </w:tcPr>
          <w:p w14:paraId="6A63C1E6" w14:textId="77777777" w:rsidR="00881A2C" w:rsidRPr="00881A2C" w:rsidRDefault="00881A2C" w:rsidP="00881A2C">
            <w:pPr>
              <w:spacing w:after="0" w:line="240" w:lineRule="auto"/>
              <w:rPr>
                <w:rFonts w:ascii="Arial" w:eastAsia="Times New Roman" w:hAnsi="Arial" w:cs="Arial"/>
                <w:b/>
                <w:bCs/>
                <w:color w:val="000000"/>
              </w:rPr>
            </w:pPr>
            <w:r w:rsidRPr="00881A2C">
              <w:rPr>
                <w:rFonts w:ascii="Arial" w:eastAsia="Times New Roman" w:hAnsi="Arial" w:cs="Arial"/>
                <w:b/>
                <w:bCs/>
                <w:color w:val="000000"/>
              </w:rPr>
              <w:t>Total</w:t>
            </w:r>
          </w:p>
        </w:tc>
        <w:tc>
          <w:tcPr>
            <w:tcW w:w="1853" w:type="dxa"/>
            <w:tcBorders>
              <w:top w:val="single" w:sz="4" w:space="0" w:color="DC6900"/>
              <w:left w:val="nil"/>
              <w:bottom w:val="double" w:sz="6" w:space="0" w:color="DC6900"/>
              <w:right w:val="nil"/>
            </w:tcBorders>
            <w:shd w:val="clear" w:color="auto" w:fill="auto"/>
            <w:noWrap/>
            <w:vAlign w:val="bottom"/>
            <w:hideMark/>
          </w:tcPr>
          <w:p w14:paraId="10127331" w14:textId="77777777" w:rsidR="00881A2C" w:rsidRPr="00881A2C" w:rsidRDefault="00881A2C" w:rsidP="00881A2C">
            <w:pPr>
              <w:spacing w:after="0" w:line="240" w:lineRule="auto"/>
              <w:rPr>
                <w:rFonts w:ascii="Arial" w:eastAsia="Times New Roman" w:hAnsi="Arial" w:cs="Arial"/>
                <w:b/>
                <w:bCs/>
                <w:color w:val="000000"/>
              </w:rPr>
            </w:pPr>
            <w:r w:rsidRPr="00881A2C">
              <w:rPr>
                <w:rFonts w:ascii="Arial" w:eastAsia="Times New Roman" w:hAnsi="Arial" w:cs="Arial"/>
                <w:b/>
                <w:bCs/>
                <w:color w:val="000000"/>
              </w:rPr>
              <w:t> </w:t>
            </w:r>
          </w:p>
        </w:tc>
        <w:tc>
          <w:tcPr>
            <w:tcW w:w="2498" w:type="dxa"/>
            <w:tcBorders>
              <w:top w:val="single" w:sz="4" w:space="0" w:color="DC6900"/>
              <w:left w:val="nil"/>
              <w:bottom w:val="double" w:sz="6" w:space="0" w:color="DC6900"/>
              <w:right w:val="nil"/>
            </w:tcBorders>
            <w:shd w:val="clear" w:color="auto" w:fill="auto"/>
            <w:noWrap/>
            <w:vAlign w:val="bottom"/>
            <w:hideMark/>
          </w:tcPr>
          <w:p w14:paraId="2ED9E216" w14:textId="77777777" w:rsidR="00881A2C" w:rsidRPr="00881A2C" w:rsidRDefault="00881A2C" w:rsidP="00881A2C">
            <w:pPr>
              <w:spacing w:after="0" w:line="240" w:lineRule="auto"/>
              <w:jc w:val="right"/>
              <w:rPr>
                <w:rFonts w:ascii="Arial" w:eastAsia="Times New Roman" w:hAnsi="Arial" w:cs="Arial"/>
                <w:b/>
                <w:bCs/>
                <w:color w:val="000000"/>
              </w:rPr>
            </w:pPr>
            <w:r w:rsidRPr="00881A2C">
              <w:rPr>
                <w:rFonts w:ascii="Arial" w:eastAsia="Times New Roman" w:hAnsi="Arial" w:cs="Arial"/>
                <w:b/>
                <w:bCs/>
                <w:color w:val="000000"/>
              </w:rPr>
              <w:t>18</w:t>
            </w:r>
          </w:p>
        </w:tc>
        <w:tc>
          <w:tcPr>
            <w:tcW w:w="4150" w:type="dxa"/>
            <w:tcBorders>
              <w:top w:val="single" w:sz="4" w:space="0" w:color="DC6900"/>
              <w:left w:val="nil"/>
              <w:bottom w:val="double" w:sz="6" w:space="0" w:color="DC6900"/>
              <w:right w:val="single" w:sz="4" w:space="0" w:color="602320"/>
            </w:tcBorders>
            <w:shd w:val="clear" w:color="auto" w:fill="auto"/>
            <w:noWrap/>
            <w:vAlign w:val="bottom"/>
            <w:hideMark/>
          </w:tcPr>
          <w:p w14:paraId="77C3442D" w14:textId="77777777" w:rsidR="00881A2C" w:rsidRPr="00881A2C" w:rsidRDefault="00881A2C" w:rsidP="005C368C">
            <w:pPr>
              <w:spacing w:after="0" w:line="240" w:lineRule="auto"/>
              <w:jc w:val="right"/>
              <w:rPr>
                <w:rFonts w:ascii="Arial" w:eastAsia="Times New Roman" w:hAnsi="Arial" w:cs="Arial"/>
                <w:b/>
                <w:bCs/>
                <w:color w:val="000000"/>
              </w:rPr>
            </w:pPr>
            <w:r w:rsidRPr="00881A2C">
              <w:rPr>
                <w:rFonts w:ascii="Arial" w:eastAsia="Times New Roman" w:hAnsi="Arial" w:cs="Arial"/>
                <w:b/>
                <w:bCs/>
                <w:color w:val="000000"/>
              </w:rPr>
              <w:t xml:space="preserve">                                              107.881.876 </w:t>
            </w:r>
          </w:p>
        </w:tc>
      </w:tr>
    </w:tbl>
    <w:p w14:paraId="4920E9C5" w14:textId="77777777" w:rsidR="00881A2C" w:rsidRPr="00881A2C" w:rsidRDefault="00881A2C" w:rsidP="00881A2C">
      <w:pPr>
        <w:spacing w:after="160" w:line="259" w:lineRule="auto"/>
        <w:rPr>
          <w:rFonts w:eastAsiaTheme="minorHAnsi"/>
          <w:lang w:eastAsia="en-US"/>
        </w:rPr>
      </w:pPr>
      <w:r w:rsidRPr="00881A2C">
        <w:rPr>
          <w:rFonts w:eastAsiaTheme="minorHAnsi"/>
          <w:noProof/>
          <w:lang w:eastAsia="en-US"/>
        </w:rPr>
        <mc:AlternateContent>
          <mc:Choice Requires="wps">
            <w:drawing>
              <wp:anchor distT="0" distB="0" distL="114300" distR="114300" simplePos="0" relativeHeight="251659264" behindDoc="0" locked="0" layoutInCell="1" allowOverlap="1" wp14:anchorId="52FAE9FE" wp14:editId="7EEFA1C4">
                <wp:simplePos x="0" y="0"/>
                <wp:positionH relativeFrom="margin">
                  <wp:align>left</wp:align>
                </wp:positionH>
                <wp:positionV relativeFrom="paragraph">
                  <wp:posOffset>185420</wp:posOffset>
                </wp:positionV>
                <wp:extent cx="4162425" cy="1400175"/>
                <wp:effectExtent l="0" t="0" r="28575" b="28575"/>
                <wp:wrapNone/>
                <wp:docPr id="2" name="TextBox 1">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microsoft.com/office/word/2010/wordprocessingShape">
                    <wps:wsp>
                      <wps:cNvSpPr txBox="1"/>
                      <wps:spPr>
                        <a:xfrm>
                          <a:off x="0" y="0"/>
                          <a:ext cx="4162425" cy="1400175"/>
                        </a:xfrm>
                        <a:prstGeom prst="rect">
                          <a:avLst/>
                        </a:prstGeom>
                        <a:solidFill>
                          <a:srgbClr val="E7E6E6"/>
                        </a:solidFill>
                        <a:ln w="6350" cap="flat" cmpd="sng" algn="ctr">
                          <a:solidFill>
                            <a:sysClr val="windowText" lastClr="000000"/>
                          </a:solidFill>
                          <a:prstDash val="solid"/>
                          <a:miter lim="800000"/>
                        </a:ln>
                        <a:effectLst/>
                      </wps:spPr>
                      <wps:txbx>
                        <w:txbxContent>
                          <w:p w14:paraId="3865B9A6" w14:textId="77777777" w:rsidR="00881A2C" w:rsidRDefault="00881A2C" w:rsidP="00881A2C">
                            <w:pPr>
                              <w:spacing w:before="180" w:after="180"/>
                              <w:ind w:left="227"/>
                              <w:rPr>
                                <w:sz w:val="24"/>
                                <w:szCs w:val="24"/>
                              </w:rPr>
                            </w:pPr>
                            <w:r w:rsidRPr="00881A2C">
                              <w:rPr>
                                <w:rFonts w:hAnsi="Calibri"/>
                                <w:color w:val="000000" w:themeColor="dark1"/>
                                <w:lang w:val="en-US"/>
                              </w:rPr>
                              <w:t>All numbers refer to Investment Guarantees assumed between 2014 and June 2019.</w:t>
                            </w:r>
                          </w:p>
                          <w:p w14:paraId="318FE4F4" w14:textId="77777777" w:rsidR="00881A2C" w:rsidRDefault="00881A2C" w:rsidP="00881A2C">
                            <w:pPr>
                              <w:spacing w:before="180" w:after="180"/>
                              <w:ind w:left="227"/>
                            </w:pPr>
                            <w:r w:rsidRPr="00881A2C">
                              <w:rPr>
                                <w:rFonts w:hAnsi="Calibri"/>
                                <w:color w:val="000000" w:themeColor="dark1"/>
                                <w:lang w:val="en-US"/>
                              </w:rPr>
                              <w:t>In the relevant cases guarantees were granted without cover for earnings. Therefore, the amount of guarantees (cover for invested capital and earnings) is equal to the amount of investment covered by the guarantees (cover for invested capital).</w:t>
                            </w:r>
                          </w:p>
                        </w:txbxContent>
                      </wps:txbx>
                      <wps:bodyPr vertOverflow="clip" horzOverflow="clip" wrap="square" lIns="0" tIns="0" rIns="0" bIns="0" rtlCol="0" anchor="t">
                        <a:noAutofit/>
                      </wps:bodyPr>
                    </wps:wsp>
                  </a:graphicData>
                </a:graphic>
                <wp14:sizeRelH relativeFrom="margin">
                  <wp14:pctWidth>0</wp14:pctWidth>
                </wp14:sizeRelH>
                <wp14:sizeRelV relativeFrom="margin">
                  <wp14:pctHeight>0</wp14:pctHeight>
                </wp14:sizeRelV>
              </wp:anchor>
            </w:drawing>
          </mc:Choice>
          <mc:Fallback>
            <w:pict>
              <v:shapetype w14:anchorId="52FAE9FE" id="_x0000_t202" coordsize="21600,21600" o:spt="202" path="m,l,21600r21600,l21600,xe">
                <v:stroke joinstyle="miter"/>
                <v:path gradientshapeok="t" o:connecttype="rect"/>
              </v:shapetype>
              <v:shape id="TextBox 1" o:spid="_x0000_s1026" type="#_x0000_t202" style="position:absolute;margin-left:0;margin-top:14.6pt;width:327.75pt;height:110.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" fillcolor="#e7e6e6" strokecolor="windowText" strokeweight=".5pt">
                <v:textbox inset="0,0,0,0">
                  <w:txbxContent>
                    <w:p w14:paraId="3865B9A6" w14:textId="77777777" w:rsidR="00881A2C" w:rsidRDefault="00881A2C" w:rsidP="00881A2C">
                      <w:pPr>
                        <w:spacing w:before="180" w:after="180"/>
                        <w:ind w:left="227"/>
                        <w:rPr>
                          <w:sz w:val="24"/>
                          <w:szCs w:val="24"/>
                        </w:rPr>
                      </w:pPr>
                      <w:r w:rsidRPr="00881A2C">
                        <w:rPr>
                          <w:rFonts w:hAnsi="Calibri"/>
                          <w:color w:val="000000" w:themeColor="dark1"/>
                          <w:lang w:val="en-US"/>
                        </w:rPr>
                        <w:t>All numbers refer to Investment Guarantees assumed between 2014 and June 2019.</w:t>
                      </w:r>
                    </w:p>
                    <w:p w14:paraId="318FE4F4" w14:textId="77777777" w:rsidR="00881A2C" w:rsidRDefault="00881A2C" w:rsidP="00881A2C">
                      <w:pPr>
                        <w:spacing w:before="180" w:after="180"/>
                        <w:ind w:left="227"/>
                      </w:pPr>
                      <w:r w:rsidRPr="00881A2C">
                        <w:rPr>
                          <w:rFonts w:hAnsi="Calibri"/>
                          <w:color w:val="000000" w:themeColor="dark1"/>
                          <w:lang w:val="en-US"/>
                        </w:rPr>
                        <w:t>In the relevant cases guarantees were granted without cover for earnings. Therefore, the amount of guarantees (cover for invested capital and earnings) is equal to the amount of investment covered by the guarantees (cover for invested capital).</w:t>
                      </w:r>
                    </w:p>
                  </w:txbxContent>
                </v:textbox>
                <w10:wrap anchorx="margin"/>
              </v:shape>
            </w:pict>
          </mc:Fallback>
        </mc:AlternateContent>
      </w:r>
    </w:p>
    <w:p w14:paraId="0EB50E86" w14:textId="77777777" w:rsidR="00881A2C" w:rsidRPr="00881A2C" w:rsidRDefault="00881A2C" w:rsidP="00881A2C">
      <w:pPr>
        <w:spacing w:after="160" w:line="259" w:lineRule="auto"/>
        <w:rPr>
          <w:rFonts w:eastAsiaTheme="minorHAnsi"/>
          <w:lang w:eastAsia="en-US"/>
        </w:rPr>
      </w:pPr>
    </w:p>
    <w:p w14:paraId="7C992514" w14:textId="77777777" w:rsidR="00C5256A" w:rsidRDefault="00C5256A" w:rsidP="00A2290A">
      <w:pPr>
        <w:spacing w:after="0" w:line="240" w:lineRule="auto"/>
        <w:jc w:val="center"/>
        <w:rPr>
          <w:rFonts w:ascii="Calibri" w:eastAsiaTheme="minorHAnsi" w:hAnsi="Calibri" w:cs="Calibri"/>
          <w:b/>
          <w:bCs/>
          <w:sz w:val="24"/>
          <w:szCs w:val="24"/>
          <w:lang w:val="en-US"/>
        </w:rPr>
      </w:pPr>
    </w:p>
    <w:p w14:paraId="4F9DEA22" w14:textId="77777777" w:rsidR="00C5256A" w:rsidRDefault="00C5256A" w:rsidP="00A2290A">
      <w:pPr>
        <w:spacing w:after="0" w:line="240" w:lineRule="auto"/>
        <w:jc w:val="center"/>
        <w:rPr>
          <w:rFonts w:ascii="Calibri" w:eastAsiaTheme="minorHAnsi" w:hAnsi="Calibri" w:cs="Calibri"/>
          <w:b/>
          <w:bCs/>
          <w:sz w:val="24"/>
          <w:szCs w:val="24"/>
          <w:lang w:val="en-US"/>
        </w:rPr>
      </w:pPr>
    </w:p>
    <w:p w14:paraId="4BD60FDB" w14:textId="77777777" w:rsidR="00C5256A" w:rsidRDefault="00C5256A" w:rsidP="00A2290A">
      <w:pPr>
        <w:spacing w:after="0" w:line="240" w:lineRule="auto"/>
        <w:jc w:val="center"/>
        <w:rPr>
          <w:rFonts w:ascii="Calibri" w:eastAsiaTheme="minorHAnsi" w:hAnsi="Calibri" w:cs="Calibri"/>
          <w:b/>
          <w:bCs/>
          <w:sz w:val="24"/>
          <w:szCs w:val="24"/>
          <w:lang w:val="en-US"/>
        </w:rPr>
      </w:pPr>
    </w:p>
    <w:p w14:paraId="0978E6DD" w14:textId="77777777" w:rsidR="00C5256A" w:rsidRDefault="00C5256A" w:rsidP="00A2290A">
      <w:pPr>
        <w:spacing w:after="0" w:line="240" w:lineRule="auto"/>
        <w:jc w:val="center"/>
        <w:rPr>
          <w:rFonts w:ascii="Calibri" w:eastAsiaTheme="minorHAnsi" w:hAnsi="Calibri" w:cs="Calibri"/>
          <w:b/>
          <w:bCs/>
          <w:sz w:val="24"/>
          <w:szCs w:val="24"/>
          <w:lang w:val="en-US"/>
        </w:rPr>
      </w:pPr>
    </w:p>
    <w:p w14:paraId="167AEBE4" w14:textId="77777777" w:rsidR="00C5256A" w:rsidRDefault="00C5256A" w:rsidP="00A2290A">
      <w:pPr>
        <w:spacing w:after="0" w:line="240" w:lineRule="auto"/>
        <w:jc w:val="center"/>
        <w:rPr>
          <w:rFonts w:ascii="Calibri" w:eastAsiaTheme="minorHAnsi" w:hAnsi="Calibri" w:cs="Calibri"/>
          <w:b/>
          <w:bCs/>
          <w:sz w:val="24"/>
          <w:szCs w:val="24"/>
          <w:lang w:val="en-US"/>
        </w:rPr>
      </w:pPr>
    </w:p>
    <w:p w14:paraId="30360D00" w14:textId="77777777" w:rsidR="00A2290A" w:rsidRDefault="00A2290A">
      <w:pPr>
        <w:spacing w:after="160" w:line="259" w:lineRule="auto"/>
        <w:rPr>
          <w:rFonts w:eastAsiaTheme="minorHAnsi"/>
          <w:lang w:val="en-US" w:eastAsia="en-US"/>
        </w:rPr>
      </w:pPr>
      <w:r>
        <w:rPr>
          <w:rFonts w:eastAsiaTheme="minorHAnsi"/>
          <w:lang w:val="en-US" w:eastAsia="en-US"/>
        </w:rPr>
        <w:br w:type="page"/>
      </w:r>
    </w:p>
    <w:p w14:paraId="054F8E86" w14:textId="2592AA73" w:rsidR="00A2290A" w:rsidRDefault="00A2290A" w:rsidP="00A2290A">
      <w:pPr>
        <w:pStyle w:val="Default"/>
        <w:spacing w:line="276" w:lineRule="auto"/>
        <w:jc w:val="center"/>
        <w:rPr>
          <w:rFonts w:cstheme="minorHAnsi"/>
          <w:b/>
          <w:bCs/>
          <w:sz w:val="21"/>
          <w:szCs w:val="21"/>
        </w:rPr>
      </w:pPr>
      <w:r>
        <w:rPr>
          <w:rFonts w:cstheme="minorHAnsi"/>
          <w:b/>
          <w:bCs/>
          <w:sz w:val="21"/>
          <w:szCs w:val="21"/>
        </w:rPr>
        <w:lastRenderedPageBreak/>
        <w:t xml:space="preserve">ANNEX </w:t>
      </w:r>
      <w:r w:rsidR="00D31B08">
        <w:rPr>
          <w:rFonts w:cstheme="minorHAnsi"/>
          <w:b/>
          <w:bCs/>
          <w:sz w:val="21"/>
          <w:szCs w:val="21"/>
        </w:rPr>
        <w:t>5</w:t>
      </w:r>
    </w:p>
    <w:p w14:paraId="581B4F05" w14:textId="77777777" w:rsidR="00A2290A" w:rsidRDefault="00A2290A" w:rsidP="00A2290A">
      <w:pPr>
        <w:pStyle w:val="Default"/>
        <w:spacing w:line="276" w:lineRule="auto"/>
        <w:jc w:val="center"/>
        <w:rPr>
          <w:rFonts w:cstheme="minorHAnsi"/>
          <w:b/>
          <w:bCs/>
          <w:sz w:val="21"/>
          <w:szCs w:val="21"/>
        </w:rPr>
      </w:pPr>
    </w:p>
    <w:p w14:paraId="7D38884A" w14:textId="77777777" w:rsidR="00C5256A" w:rsidRPr="00A2290A" w:rsidRDefault="00C5256A" w:rsidP="00C5256A">
      <w:pPr>
        <w:spacing w:after="0" w:line="240" w:lineRule="auto"/>
        <w:jc w:val="center"/>
        <w:rPr>
          <w:rFonts w:ascii="Calibri" w:eastAsiaTheme="minorHAnsi" w:hAnsi="Calibri" w:cs="Calibri"/>
          <w:b/>
          <w:bCs/>
          <w:sz w:val="24"/>
          <w:szCs w:val="24"/>
          <w:lang w:val="en-US"/>
        </w:rPr>
      </w:pPr>
      <w:r w:rsidRPr="00A2290A">
        <w:rPr>
          <w:rFonts w:ascii="Calibri" w:eastAsiaTheme="minorHAnsi" w:hAnsi="Calibri" w:cs="Calibri"/>
          <w:b/>
          <w:bCs/>
          <w:sz w:val="24"/>
          <w:szCs w:val="24"/>
          <w:lang w:val="en-US"/>
        </w:rPr>
        <w:t>Preliminary results of OI</w:t>
      </w:r>
      <w:r>
        <w:rPr>
          <w:rFonts w:ascii="Calibri" w:eastAsiaTheme="minorHAnsi" w:hAnsi="Calibri" w:cs="Calibri"/>
          <w:b/>
          <w:bCs/>
          <w:sz w:val="24"/>
          <w:szCs w:val="24"/>
          <w:lang w:val="en-US"/>
        </w:rPr>
        <w:t>P</w:t>
      </w:r>
      <w:r w:rsidRPr="00A2290A">
        <w:rPr>
          <w:rFonts w:ascii="Calibri" w:eastAsiaTheme="minorHAnsi" w:hAnsi="Calibri" w:cs="Calibri"/>
          <w:b/>
          <w:bCs/>
          <w:sz w:val="24"/>
          <w:szCs w:val="24"/>
          <w:lang w:val="en-US"/>
        </w:rPr>
        <w:t xml:space="preserve">A survey </w:t>
      </w:r>
    </w:p>
    <w:p w14:paraId="7CD18081" w14:textId="77777777" w:rsidR="00C5256A" w:rsidRPr="00A2290A" w:rsidRDefault="00C5256A" w:rsidP="00C5256A">
      <w:pPr>
        <w:spacing w:after="0" w:line="240" w:lineRule="auto"/>
        <w:rPr>
          <w:rFonts w:ascii="Calibri" w:eastAsiaTheme="minorHAnsi" w:hAnsi="Calibri" w:cs="Calibri"/>
          <w:lang w:val="en-US"/>
        </w:rPr>
      </w:pPr>
    </w:p>
    <w:p w14:paraId="0C3BDE5C" w14:textId="77777777" w:rsidR="00C5256A" w:rsidRPr="00A2290A" w:rsidRDefault="00C5256A" w:rsidP="00C5256A">
      <w:pPr>
        <w:spacing w:after="0" w:line="240" w:lineRule="auto"/>
        <w:rPr>
          <w:rFonts w:ascii="Calibri" w:eastAsiaTheme="minorHAnsi" w:hAnsi="Calibri" w:cs="Calibri"/>
          <w:lang w:val="en-US"/>
        </w:rPr>
      </w:pPr>
    </w:p>
    <w:p w14:paraId="6FCE2EE2" w14:textId="317425E7" w:rsidR="00C5256A" w:rsidRPr="00A2290A" w:rsidRDefault="00C5256A" w:rsidP="00C5256A">
      <w:pPr>
        <w:spacing w:after="0" w:line="240" w:lineRule="auto"/>
        <w:jc w:val="both"/>
        <w:rPr>
          <w:rFonts w:ascii="Calibri" w:eastAsiaTheme="minorHAnsi" w:hAnsi="Calibri" w:cs="Calibri"/>
          <w:lang w:val="en-US"/>
        </w:rPr>
      </w:pPr>
      <w:r w:rsidRPr="00A2290A">
        <w:rPr>
          <w:rFonts w:ascii="Calibri" w:eastAsiaTheme="minorHAnsi" w:hAnsi="Calibri" w:cs="Calibri"/>
          <w:lang w:val="en-US"/>
        </w:rPr>
        <w:t xml:space="preserve">These are the preliminary results, as of </w:t>
      </w:r>
      <w:r w:rsidR="00B27FAD" w:rsidRPr="00A2290A">
        <w:rPr>
          <w:rFonts w:ascii="Calibri" w:eastAsiaTheme="minorHAnsi" w:hAnsi="Calibri" w:cs="Calibri"/>
          <w:lang w:val="en-US"/>
        </w:rPr>
        <w:t>1</w:t>
      </w:r>
      <w:r w:rsidR="00B27FAD" w:rsidRPr="001A0EB6">
        <w:rPr>
          <w:rFonts w:ascii="Calibri" w:eastAsiaTheme="minorHAnsi" w:hAnsi="Calibri" w:cs="Calibri"/>
          <w:lang w:val="en-US"/>
        </w:rPr>
        <w:t xml:space="preserve">0 </w:t>
      </w:r>
      <w:r w:rsidR="00B27FAD">
        <w:rPr>
          <w:rFonts w:ascii="Calibri" w:eastAsiaTheme="minorHAnsi" w:hAnsi="Calibri" w:cs="Calibri"/>
          <w:lang w:val="en-US"/>
        </w:rPr>
        <w:t>October</w:t>
      </w:r>
      <w:r w:rsidRPr="00A2290A">
        <w:rPr>
          <w:rFonts w:ascii="Calibri" w:eastAsiaTheme="minorHAnsi" w:hAnsi="Calibri" w:cs="Calibri"/>
          <w:lang w:val="en-US"/>
        </w:rPr>
        <w:t xml:space="preserve"> 2019, of the </w:t>
      </w:r>
      <w:r w:rsidR="00B27FAD">
        <w:rPr>
          <w:rFonts w:ascii="Calibri" w:eastAsiaTheme="minorHAnsi" w:hAnsi="Calibri" w:cs="Calibri"/>
          <w:lang w:val="en-US"/>
        </w:rPr>
        <w:t>online questionnaire UNCTAD</w:t>
      </w:r>
      <w:r w:rsidRPr="00A2290A">
        <w:rPr>
          <w:rFonts w:ascii="Calibri" w:eastAsiaTheme="minorHAnsi" w:hAnsi="Calibri" w:cs="Calibri"/>
          <w:lang w:val="en-US"/>
        </w:rPr>
        <w:t xml:space="preserve"> ha</w:t>
      </w:r>
      <w:r w:rsidR="00B27FAD">
        <w:rPr>
          <w:rFonts w:ascii="Calibri" w:eastAsiaTheme="minorHAnsi" w:hAnsi="Calibri" w:cs="Calibri"/>
          <w:lang w:val="en-US"/>
        </w:rPr>
        <w:t>s</w:t>
      </w:r>
      <w:r w:rsidRPr="00A2290A">
        <w:rPr>
          <w:rFonts w:ascii="Calibri" w:eastAsiaTheme="minorHAnsi" w:hAnsi="Calibri" w:cs="Calibri"/>
          <w:lang w:val="en-US"/>
        </w:rPr>
        <w:t xml:space="preserve"> carried</w:t>
      </w:r>
      <w:r w:rsidR="00B27FAD">
        <w:rPr>
          <w:rFonts w:ascii="Calibri" w:eastAsiaTheme="minorHAnsi" w:hAnsi="Calibri" w:cs="Calibri"/>
          <w:lang w:val="en-US"/>
        </w:rPr>
        <w:t xml:space="preserve"> </w:t>
      </w:r>
      <w:r w:rsidRPr="00A2290A">
        <w:rPr>
          <w:rFonts w:ascii="Calibri" w:eastAsiaTheme="minorHAnsi" w:hAnsi="Calibri" w:cs="Calibri"/>
          <w:lang w:val="en-US"/>
        </w:rPr>
        <w:t xml:space="preserve">out regarding outward investment promotion regimes and </w:t>
      </w:r>
      <w:r w:rsidR="00433192">
        <w:rPr>
          <w:rFonts w:ascii="Calibri" w:eastAsiaTheme="minorHAnsi" w:hAnsi="Calibri" w:cs="Calibri"/>
          <w:lang w:val="en-US"/>
        </w:rPr>
        <w:t>l</w:t>
      </w:r>
      <w:r w:rsidRPr="00A2290A">
        <w:rPr>
          <w:rFonts w:ascii="Calibri" w:eastAsiaTheme="minorHAnsi" w:hAnsi="Calibri" w:cs="Calibri"/>
          <w:lang w:val="en-US"/>
        </w:rPr>
        <w:t xml:space="preserve">east </w:t>
      </w:r>
      <w:r w:rsidR="00433192">
        <w:rPr>
          <w:rFonts w:ascii="Calibri" w:eastAsiaTheme="minorHAnsi" w:hAnsi="Calibri" w:cs="Calibri"/>
          <w:lang w:val="en-US"/>
        </w:rPr>
        <w:t>d</w:t>
      </w:r>
      <w:r w:rsidRPr="00A2290A">
        <w:rPr>
          <w:rFonts w:ascii="Calibri" w:eastAsiaTheme="minorHAnsi" w:hAnsi="Calibri" w:cs="Calibri"/>
          <w:lang w:val="en-US"/>
        </w:rPr>
        <w:t xml:space="preserve">eveloped </w:t>
      </w:r>
      <w:r w:rsidR="00433192">
        <w:rPr>
          <w:rFonts w:ascii="Calibri" w:eastAsiaTheme="minorHAnsi" w:hAnsi="Calibri" w:cs="Calibri"/>
          <w:lang w:val="en-US"/>
        </w:rPr>
        <w:t>c</w:t>
      </w:r>
      <w:r w:rsidRPr="00A2290A">
        <w:rPr>
          <w:rFonts w:ascii="Calibri" w:eastAsiaTheme="minorHAnsi" w:hAnsi="Calibri" w:cs="Calibri"/>
          <w:lang w:val="en-US"/>
        </w:rPr>
        <w:t xml:space="preserve">ountries (LDCs). </w:t>
      </w:r>
    </w:p>
    <w:p w14:paraId="53E98E89" w14:textId="77777777" w:rsidR="00C5256A" w:rsidRPr="00A2290A" w:rsidRDefault="00C5256A" w:rsidP="00C5256A">
      <w:pPr>
        <w:spacing w:after="0" w:line="240" w:lineRule="auto"/>
        <w:rPr>
          <w:rFonts w:ascii="Calibri" w:eastAsiaTheme="minorHAnsi" w:hAnsi="Calibri" w:cs="Calibri"/>
          <w:lang w:val="en-US"/>
        </w:rPr>
      </w:pPr>
    </w:p>
    <w:p w14:paraId="420DF01E" w14:textId="77777777" w:rsidR="00C5256A" w:rsidRPr="00A2290A" w:rsidRDefault="00C5256A" w:rsidP="00C5256A">
      <w:pPr>
        <w:spacing w:after="0" w:line="240" w:lineRule="auto"/>
        <w:rPr>
          <w:rFonts w:ascii="Calibri" w:eastAsiaTheme="minorHAnsi" w:hAnsi="Calibri" w:cs="Calibri"/>
          <w:lang w:val="en-US"/>
        </w:rPr>
      </w:pPr>
    </w:p>
    <w:tbl>
      <w:tblPr>
        <w:tblStyle w:val="TableGrid"/>
        <w:tblW w:w="6941" w:type="dxa"/>
        <w:jc w:val="center"/>
        <w:tblLook w:val="04A0" w:firstRow="1" w:lastRow="0" w:firstColumn="1" w:lastColumn="0" w:noHBand="0" w:noVBand="1"/>
      </w:tblPr>
      <w:tblGrid>
        <w:gridCol w:w="1696"/>
        <w:gridCol w:w="2835"/>
        <w:gridCol w:w="2410"/>
      </w:tblGrid>
      <w:tr w:rsidR="00C5256A" w:rsidRPr="00A2290A" w14:paraId="77071828" w14:textId="77777777" w:rsidTr="00A45059">
        <w:trPr>
          <w:jc w:val="center"/>
        </w:trPr>
        <w:tc>
          <w:tcPr>
            <w:tcW w:w="1696" w:type="dxa"/>
          </w:tcPr>
          <w:p w14:paraId="2BC17A47" w14:textId="77777777" w:rsidR="00C5256A" w:rsidRPr="00A2290A" w:rsidRDefault="00C5256A" w:rsidP="00A45059">
            <w:pPr>
              <w:spacing w:after="0" w:line="240" w:lineRule="auto"/>
              <w:jc w:val="center"/>
              <w:rPr>
                <w:b/>
                <w:bCs/>
              </w:rPr>
            </w:pPr>
            <w:r w:rsidRPr="00A2290A">
              <w:rPr>
                <w:b/>
                <w:bCs/>
              </w:rPr>
              <w:t>Number of countries that were contacted</w:t>
            </w:r>
          </w:p>
        </w:tc>
        <w:tc>
          <w:tcPr>
            <w:tcW w:w="2835" w:type="dxa"/>
          </w:tcPr>
          <w:p w14:paraId="387CC54B" w14:textId="77777777" w:rsidR="00C5256A" w:rsidRPr="00A2290A" w:rsidRDefault="00C5256A" w:rsidP="00A45059">
            <w:pPr>
              <w:spacing w:after="0" w:line="240" w:lineRule="auto"/>
              <w:jc w:val="center"/>
            </w:pPr>
            <w:r w:rsidRPr="00A2290A">
              <w:rPr>
                <w:b/>
                <w:bCs/>
              </w:rPr>
              <w:t xml:space="preserve">Number of countries that answered our survey (partly or fully) </w:t>
            </w:r>
            <w:r w:rsidRPr="00A2290A">
              <w:t>(% response)</w:t>
            </w:r>
          </w:p>
        </w:tc>
        <w:tc>
          <w:tcPr>
            <w:tcW w:w="2410" w:type="dxa"/>
          </w:tcPr>
          <w:p w14:paraId="25A99D5F" w14:textId="68F3954A" w:rsidR="00C5256A" w:rsidRPr="00A2290A" w:rsidRDefault="00C5256A" w:rsidP="00A45059">
            <w:pPr>
              <w:spacing w:after="0" w:line="240" w:lineRule="auto"/>
              <w:jc w:val="center"/>
              <w:rPr>
                <w:b/>
                <w:bCs/>
              </w:rPr>
            </w:pPr>
            <w:r w:rsidRPr="00A2290A">
              <w:rPr>
                <w:b/>
                <w:bCs/>
              </w:rPr>
              <w:t>Number of countries that acknowledged reception of our email</w:t>
            </w:r>
            <w:r w:rsidR="00652467">
              <w:rPr>
                <w:b/>
                <w:bCs/>
              </w:rPr>
              <w:t xml:space="preserve">, but have not </w:t>
            </w:r>
            <w:r w:rsidR="005C368C">
              <w:rPr>
                <w:b/>
                <w:bCs/>
              </w:rPr>
              <w:t xml:space="preserve">answered the questionnaire </w:t>
            </w:r>
          </w:p>
        </w:tc>
      </w:tr>
      <w:tr w:rsidR="00C5256A" w:rsidRPr="00A2290A" w14:paraId="133E2D89" w14:textId="77777777" w:rsidTr="00A45059">
        <w:trPr>
          <w:jc w:val="center"/>
        </w:trPr>
        <w:tc>
          <w:tcPr>
            <w:tcW w:w="1696" w:type="dxa"/>
          </w:tcPr>
          <w:p w14:paraId="66369DC8" w14:textId="77777777" w:rsidR="00C5256A" w:rsidRPr="00A2290A" w:rsidRDefault="00C5256A" w:rsidP="00A45059">
            <w:pPr>
              <w:spacing w:after="0" w:line="240" w:lineRule="auto"/>
              <w:jc w:val="center"/>
            </w:pPr>
            <w:r w:rsidRPr="00A2290A">
              <w:t>189</w:t>
            </w:r>
            <w:r w:rsidRPr="00A2290A">
              <w:rPr>
                <w:vertAlign w:val="superscript"/>
              </w:rPr>
              <w:footnoteReference w:id="1"/>
            </w:r>
          </w:p>
        </w:tc>
        <w:tc>
          <w:tcPr>
            <w:tcW w:w="2835" w:type="dxa"/>
          </w:tcPr>
          <w:p w14:paraId="584FE72F" w14:textId="01BAAACC" w:rsidR="00C5256A" w:rsidRPr="00A2290A" w:rsidRDefault="00B27FAD" w:rsidP="00A45059">
            <w:pPr>
              <w:spacing w:after="0" w:line="240" w:lineRule="auto"/>
              <w:jc w:val="center"/>
            </w:pPr>
            <w:r>
              <w:t>26</w:t>
            </w:r>
            <w:r w:rsidR="00C5256A" w:rsidRPr="00A2290A">
              <w:rPr>
                <w:vertAlign w:val="superscript"/>
              </w:rPr>
              <w:footnoteReference w:id="2"/>
            </w:r>
            <w:r w:rsidR="00C5256A" w:rsidRPr="00A2290A">
              <w:t xml:space="preserve"> (1</w:t>
            </w:r>
            <w:r>
              <w:t>4</w:t>
            </w:r>
            <w:r w:rsidR="00C5256A" w:rsidRPr="00A2290A">
              <w:t>%)</w:t>
            </w:r>
          </w:p>
        </w:tc>
        <w:tc>
          <w:tcPr>
            <w:tcW w:w="2410" w:type="dxa"/>
          </w:tcPr>
          <w:p w14:paraId="0C64D4A3" w14:textId="77777777" w:rsidR="00C5256A" w:rsidRPr="00A2290A" w:rsidRDefault="00C5256A" w:rsidP="00A45059">
            <w:pPr>
              <w:spacing w:after="0" w:line="240" w:lineRule="auto"/>
              <w:jc w:val="center"/>
            </w:pPr>
            <w:r w:rsidRPr="00A2290A">
              <w:t>4</w:t>
            </w:r>
            <w:r w:rsidRPr="00A2290A">
              <w:rPr>
                <w:vertAlign w:val="superscript"/>
              </w:rPr>
              <w:footnoteReference w:id="3"/>
            </w:r>
          </w:p>
        </w:tc>
      </w:tr>
    </w:tbl>
    <w:p w14:paraId="53659CB6" w14:textId="77777777" w:rsidR="00C5256A" w:rsidRPr="00A2290A" w:rsidRDefault="00C5256A" w:rsidP="00C5256A">
      <w:pPr>
        <w:spacing w:after="0" w:line="240" w:lineRule="auto"/>
        <w:rPr>
          <w:rFonts w:ascii="Calibri" w:eastAsiaTheme="minorHAnsi" w:hAnsi="Calibri" w:cs="Calibri"/>
          <w:lang w:val="en-US"/>
        </w:rPr>
      </w:pPr>
    </w:p>
    <w:p w14:paraId="7C39D7F1" w14:textId="654DACA2" w:rsidR="00C5256A" w:rsidRPr="00A2290A" w:rsidRDefault="00C5256A" w:rsidP="00C5256A">
      <w:pPr>
        <w:spacing w:after="0" w:line="240" w:lineRule="auto"/>
        <w:rPr>
          <w:rFonts w:ascii="Calibri" w:eastAsiaTheme="minorHAnsi" w:hAnsi="Calibri" w:cs="Calibri"/>
          <w:lang w:val="en-US"/>
        </w:rPr>
      </w:pPr>
      <w:r w:rsidRPr="00A2290A">
        <w:rPr>
          <w:rFonts w:ascii="Calibri" w:eastAsiaTheme="minorHAnsi" w:hAnsi="Calibri" w:cs="Calibri"/>
          <w:lang w:val="en-US"/>
        </w:rPr>
        <w:t xml:space="preserve">Amongst the </w:t>
      </w:r>
      <w:r w:rsidR="008228D9">
        <w:rPr>
          <w:rFonts w:ascii="Calibri" w:eastAsiaTheme="minorHAnsi" w:hAnsi="Calibri" w:cs="Calibri"/>
          <w:lang w:val="en-US"/>
        </w:rPr>
        <w:t>26</w:t>
      </w:r>
      <w:r w:rsidR="008228D9" w:rsidRPr="00A2290A">
        <w:rPr>
          <w:rFonts w:ascii="Calibri" w:eastAsiaTheme="minorHAnsi" w:hAnsi="Calibri" w:cs="Calibri"/>
          <w:lang w:val="en-US"/>
        </w:rPr>
        <w:t xml:space="preserve"> </w:t>
      </w:r>
      <w:r w:rsidRPr="00A2290A">
        <w:rPr>
          <w:rFonts w:ascii="Calibri" w:eastAsiaTheme="minorHAnsi" w:hAnsi="Calibri" w:cs="Calibri"/>
          <w:lang w:val="en-US"/>
        </w:rPr>
        <w:t>countries that answered our e</w:t>
      </w:r>
      <w:r w:rsidR="008228D9">
        <w:rPr>
          <w:rFonts w:ascii="Calibri" w:eastAsiaTheme="minorHAnsi" w:hAnsi="Calibri" w:cs="Calibri"/>
          <w:lang w:val="en-US"/>
        </w:rPr>
        <w:t>mail</w:t>
      </w:r>
      <w:r w:rsidRPr="00A2290A">
        <w:rPr>
          <w:rFonts w:ascii="Calibri" w:eastAsiaTheme="minorHAnsi" w:hAnsi="Calibri" w:cs="Calibri"/>
          <w:lang w:val="en-US"/>
        </w:rPr>
        <w:t>:</w:t>
      </w:r>
    </w:p>
    <w:p w14:paraId="521E32FC" w14:textId="77777777" w:rsidR="00C5256A" w:rsidRPr="00A2290A" w:rsidRDefault="00C5256A" w:rsidP="00C5256A">
      <w:pPr>
        <w:spacing w:after="0" w:line="240" w:lineRule="auto"/>
        <w:rPr>
          <w:rFonts w:ascii="Calibri" w:eastAsiaTheme="minorHAnsi" w:hAnsi="Calibri" w:cs="Calibri"/>
          <w:lang w:val="en-US"/>
        </w:rPr>
      </w:pPr>
    </w:p>
    <w:tbl>
      <w:tblPr>
        <w:tblStyle w:val="TableGrid"/>
        <w:tblW w:w="6095" w:type="dxa"/>
        <w:jc w:val="center"/>
        <w:tblLook w:val="04A0" w:firstRow="1" w:lastRow="0" w:firstColumn="1" w:lastColumn="0" w:noHBand="0" w:noVBand="1"/>
      </w:tblPr>
      <w:tblGrid>
        <w:gridCol w:w="3271"/>
        <w:gridCol w:w="2824"/>
      </w:tblGrid>
      <w:tr w:rsidR="00C5256A" w:rsidRPr="00A2290A" w14:paraId="3EC6D3B0" w14:textId="77777777" w:rsidTr="00A45059">
        <w:trPr>
          <w:jc w:val="center"/>
        </w:trPr>
        <w:tc>
          <w:tcPr>
            <w:tcW w:w="3271" w:type="dxa"/>
          </w:tcPr>
          <w:p w14:paraId="6B96BFE4" w14:textId="77777777" w:rsidR="00C5256A" w:rsidRPr="00A2290A" w:rsidRDefault="00C5256A" w:rsidP="00A45059">
            <w:pPr>
              <w:spacing w:after="0" w:line="240" w:lineRule="auto"/>
              <w:jc w:val="center"/>
              <w:rPr>
                <w:b/>
                <w:bCs/>
              </w:rPr>
            </w:pPr>
            <w:r w:rsidRPr="00A2290A">
              <w:rPr>
                <w:b/>
                <w:bCs/>
              </w:rPr>
              <w:t xml:space="preserve">Number of countries that do not offer outward investment promotion services </w:t>
            </w:r>
          </w:p>
        </w:tc>
        <w:tc>
          <w:tcPr>
            <w:tcW w:w="2824" w:type="dxa"/>
          </w:tcPr>
          <w:p w14:paraId="114C7F93" w14:textId="77777777" w:rsidR="00C5256A" w:rsidRPr="00A2290A" w:rsidRDefault="00C5256A" w:rsidP="00A45059">
            <w:pPr>
              <w:spacing w:after="0" w:line="240" w:lineRule="auto"/>
              <w:jc w:val="center"/>
              <w:rPr>
                <w:b/>
                <w:bCs/>
              </w:rPr>
            </w:pPr>
            <w:r w:rsidRPr="00A2290A">
              <w:rPr>
                <w:b/>
                <w:bCs/>
              </w:rPr>
              <w:t>Number of countries that offer outward investment promotion services</w:t>
            </w:r>
          </w:p>
        </w:tc>
      </w:tr>
      <w:tr w:rsidR="00C5256A" w:rsidRPr="00A2290A" w14:paraId="194FBD7F" w14:textId="77777777" w:rsidTr="00A45059">
        <w:trPr>
          <w:jc w:val="center"/>
        </w:trPr>
        <w:tc>
          <w:tcPr>
            <w:tcW w:w="3271" w:type="dxa"/>
          </w:tcPr>
          <w:p w14:paraId="6CB3E3FF" w14:textId="4B81AAF2" w:rsidR="00C5256A" w:rsidRPr="00A2290A" w:rsidRDefault="008228D9" w:rsidP="00A45059">
            <w:pPr>
              <w:spacing w:after="0" w:line="240" w:lineRule="auto"/>
              <w:jc w:val="center"/>
            </w:pPr>
            <w:r>
              <w:t>9</w:t>
            </w:r>
          </w:p>
        </w:tc>
        <w:tc>
          <w:tcPr>
            <w:tcW w:w="2824" w:type="dxa"/>
          </w:tcPr>
          <w:p w14:paraId="4C3E9E67" w14:textId="4887D2F1" w:rsidR="00C5256A" w:rsidRPr="00A2290A" w:rsidRDefault="008228D9" w:rsidP="00A45059">
            <w:pPr>
              <w:spacing w:after="0" w:line="240" w:lineRule="auto"/>
              <w:jc w:val="center"/>
            </w:pPr>
            <w:r w:rsidRPr="00A2290A">
              <w:t>1</w:t>
            </w:r>
            <w:r>
              <w:t>7</w:t>
            </w:r>
          </w:p>
        </w:tc>
      </w:tr>
    </w:tbl>
    <w:p w14:paraId="23257014" w14:textId="77777777" w:rsidR="00C5256A" w:rsidRPr="00A2290A" w:rsidRDefault="00C5256A" w:rsidP="00C5256A">
      <w:pPr>
        <w:spacing w:after="0" w:line="240" w:lineRule="auto"/>
        <w:rPr>
          <w:rFonts w:ascii="Calibri" w:eastAsiaTheme="minorHAnsi" w:hAnsi="Calibri" w:cs="Calibri"/>
          <w:lang w:val="en-US"/>
        </w:rPr>
      </w:pPr>
    </w:p>
    <w:p w14:paraId="6E4978EB" w14:textId="607A9961" w:rsidR="00C5256A" w:rsidRPr="00A2290A" w:rsidRDefault="00C5256A" w:rsidP="00C5256A">
      <w:pPr>
        <w:spacing w:after="0" w:line="240" w:lineRule="auto"/>
        <w:rPr>
          <w:rFonts w:ascii="Calibri" w:eastAsiaTheme="minorHAnsi" w:hAnsi="Calibri" w:cs="Calibri"/>
          <w:lang w:val="en-US"/>
        </w:rPr>
      </w:pPr>
      <w:r w:rsidRPr="00A2290A">
        <w:rPr>
          <w:rFonts w:ascii="Calibri" w:eastAsiaTheme="minorHAnsi" w:hAnsi="Calibri" w:cs="Calibri"/>
          <w:lang w:val="en-US"/>
        </w:rPr>
        <w:t>Amongst the 1</w:t>
      </w:r>
      <w:r w:rsidR="008228D9">
        <w:rPr>
          <w:rFonts w:ascii="Calibri" w:eastAsiaTheme="minorHAnsi" w:hAnsi="Calibri" w:cs="Calibri"/>
          <w:lang w:val="en-US"/>
        </w:rPr>
        <w:t>7</w:t>
      </w:r>
      <w:r w:rsidRPr="00A2290A">
        <w:rPr>
          <w:rFonts w:ascii="Calibri" w:eastAsiaTheme="minorHAnsi" w:hAnsi="Calibri" w:cs="Calibri"/>
          <w:lang w:val="en-US"/>
        </w:rPr>
        <w:t xml:space="preserve"> countries that provide outward investment promotion services:</w:t>
      </w:r>
    </w:p>
    <w:p w14:paraId="13B0BE6B" w14:textId="77777777" w:rsidR="00C5256A" w:rsidRPr="00A2290A" w:rsidRDefault="00C5256A" w:rsidP="00C5256A">
      <w:pPr>
        <w:spacing w:after="0" w:line="240" w:lineRule="auto"/>
        <w:rPr>
          <w:rFonts w:ascii="Calibri" w:eastAsiaTheme="minorHAnsi" w:hAnsi="Calibri" w:cs="Calibri"/>
          <w:lang w:val="en-US"/>
        </w:rPr>
      </w:pPr>
    </w:p>
    <w:tbl>
      <w:tblPr>
        <w:tblStyle w:val="TableGrid"/>
        <w:tblW w:w="9362" w:type="dxa"/>
        <w:jc w:val="center"/>
        <w:tblLook w:val="04A0" w:firstRow="1" w:lastRow="0" w:firstColumn="1" w:lastColumn="0" w:noHBand="0" w:noVBand="1"/>
      </w:tblPr>
      <w:tblGrid>
        <w:gridCol w:w="4957"/>
        <w:gridCol w:w="4405"/>
      </w:tblGrid>
      <w:tr w:rsidR="00C5256A" w:rsidRPr="00A2290A" w14:paraId="3E3E36F8" w14:textId="77777777" w:rsidTr="00A45059">
        <w:trPr>
          <w:jc w:val="center"/>
        </w:trPr>
        <w:tc>
          <w:tcPr>
            <w:tcW w:w="4957" w:type="dxa"/>
          </w:tcPr>
          <w:p w14:paraId="7E85C9D6" w14:textId="77777777" w:rsidR="00C5256A" w:rsidRPr="00A2290A" w:rsidRDefault="00C5256A" w:rsidP="00A45059">
            <w:pPr>
              <w:spacing w:after="0" w:line="240" w:lineRule="auto"/>
              <w:jc w:val="center"/>
              <w:rPr>
                <w:b/>
                <w:bCs/>
              </w:rPr>
            </w:pPr>
            <w:r w:rsidRPr="00A2290A">
              <w:rPr>
                <w:b/>
                <w:bCs/>
              </w:rPr>
              <w:t xml:space="preserve">Number of countries that offer outward investment promotion services specifically aimed at promoting investments in Developing Countries </w:t>
            </w:r>
          </w:p>
        </w:tc>
        <w:tc>
          <w:tcPr>
            <w:tcW w:w="4405" w:type="dxa"/>
          </w:tcPr>
          <w:p w14:paraId="6D9D1512" w14:textId="77777777" w:rsidR="00C5256A" w:rsidRPr="00A2290A" w:rsidRDefault="00C5256A" w:rsidP="00A45059">
            <w:pPr>
              <w:spacing w:after="0" w:line="240" w:lineRule="auto"/>
              <w:jc w:val="center"/>
              <w:rPr>
                <w:b/>
                <w:bCs/>
              </w:rPr>
            </w:pPr>
            <w:r w:rsidRPr="00A2290A">
              <w:rPr>
                <w:b/>
                <w:bCs/>
              </w:rPr>
              <w:t>Number of countries that offer outward investment promotion services specifically aimed at promoting investments in LDCs</w:t>
            </w:r>
          </w:p>
        </w:tc>
      </w:tr>
      <w:tr w:rsidR="00C5256A" w:rsidRPr="00A2290A" w14:paraId="28396A7E" w14:textId="77777777" w:rsidTr="00A45059">
        <w:trPr>
          <w:jc w:val="center"/>
        </w:trPr>
        <w:tc>
          <w:tcPr>
            <w:tcW w:w="4957" w:type="dxa"/>
          </w:tcPr>
          <w:p w14:paraId="73CFA36E" w14:textId="1DB436E7" w:rsidR="00C5256A" w:rsidRPr="00A2290A" w:rsidRDefault="00327CE4" w:rsidP="00A45059">
            <w:pPr>
              <w:spacing w:after="0" w:line="240" w:lineRule="auto"/>
              <w:jc w:val="center"/>
            </w:pPr>
            <w:r>
              <w:t>9</w:t>
            </w:r>
          </w:p>
        </w:tc>
        <w:tc>
          <w:tcPr>
            <w:tcW w:w="4405" w:type="dxa"/>
          </w:tcPr>
          <w:p w14:paraId="7FBD9CE8" w14:textId="25AAFD1C" w:rsidR="00C5256A" w:rsidRPr="00A2290A" w:rsidRDefault="008228D9" w:rsidP="00A45059">
            <w:pPr>
              <w:spacing w:after="0" w:line="240" w:lineRule="auto"/>
              <w:jc w:val="center"/>
            </w:pPr>
            <w:r>
              <w:t>2</w:t>
            </w:r>
          </w:p>
        </w:tc>
      </w:tr>
    </w:tbl>
    <w:p w14:paraId="3DB72124" w14:textId="77777777" w:rsidR="00C5256A" w:rsidRPr="00A2290A" w:rsidRDefault="00C5256A" w:rsidP="00C5256A">
      <w:pPr>
        <w:spacing w:after="0" w:line="240" w:lineRule="auto"/>
        <w:rPr>
          <w:rFonts w:ascii="Calibri" w:eastAsiaTheme="minorHAnsi" w:hAnsi="Calibri" w:cs="Calibri"/>
          <w:lang w:val="en-US"/>
        </w:rPr>
      </w:pPr>
    </w:p>
    <w:p w14:paraId="72040A9D" w14:textId="77777777" w:rsidR="00C5256A" w:rsidRPr="00A2290A" w:rsidRDefault="00C5256A" w:rsidP="00C5256A">
      <w:pPr>
        <w:spacing w:after="0" w:line="240" w:lineRule="auto"/>
        <w:rPr>
          <w:rFonts w:ascii="Calibri" w:eastAsiaTheme="minorHAnsi" w:hAnsi="Calibri" w:cs="Calibri"/>
          <w:lang w:val="en-US"/>
        </w:rPr>
      </w:pPr>
    </w:p>
    <w:p w14:paraId="66C72057" w14:textId="77777777" w:rsidR="00A2290A" w:rsidRDefault="00A2290A" w:rsidP="00A2290A">
      <w:pPr>
        <w:pStyle w:val="Default"/>
        <w:spacing w:line="276" w:lineRule="auto"/>
        <w:jc w:val="center"/>
        <w:rPr>
          <w:rFonts w:cstheme="minorHAnsi"/>
          <w:b/>
          <w:bCs/>
          <w:sz w:val="21"/>
          <w:szCs w:val="21"/>
        </w:rPr>
      </w:pPr>
    </w:p>
    <w:p w14:paraId="154ABC53" w14:textId="77777777" w:rsidR="00A2290A" w:rsidRPr="00A2290A" w:rsidRDefault="00A2290A" w:rsidP="00A2290A">
      <w:pPr>
        <w:spacing w:after="0" w:line="240" w:lineRule="auto"/>
        <w:rPr>
          <w:rFonts w:ascii="Copperplate Gothic Bold" w:eastAsiaTheme="minorHAnsi" w:hAnsi="Copperplate Gothic Bold" w:cs="Calibri"/>
        </w:rPr>
      </w:pPr>
    </w:p>
    <w:p w14:paraId="47413130" w14:textId="77777777" w:rsidR="00A2290A" w:rsidRPr="00A2290A" w:rsidRDefault="00A2290A" w:rsidP="00A2290A">
      <w:pPr>
        <w:spacing w:after="0" w:line="240" w:lineRule="auto"/>
        <w:rPr>
          <w:rFonts w:ascii="Calibri" w:eastAsiaTheme="minorHAnsi" w:hAnsi="Calibri" w:cs="Calibri"/>
        </w:rPr>
      </w:pPr>
    </w:p>
    <w:p w14:paraId="25DD78D0" w14:textId="77777777" w:rsidR="00A2290A" w:rsidRPr="00030DD3" w:rsidRDefault="00A2290A" w:rsidP="00030DD3">
      <w:pPr>
        <w:pStyle w:val="Default"/>
        <w:spacing w:line="276" w:lineRule="auto"/>
        <w:jc w:val="center"/>
        <w:rPr>
          <w:rFonts w:cstheme="minorHAnsi"/>
          <w:b/>
          <w:bCs/>
          <w:sz w:val="21"/>
          <w:szCs w:val="21"/>
        </w:rPr>
      </w:pPr>
    </w:p>
    <w:sectPr w:rsidR="00A2290A" w:rsidRPr="00030DD3">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8D344" w14:textId="77777777" w:rsidR="008A60E4" w:rsidRDefault="008A60E4" w:rsidP="00995795">
      <w:pPr>
        <w:spacing w:after="0" w:line="240" w:lineRule="auto"/>
      </w:pPr>
      <w:r>
        <w:separator/>
      </w:r>
    </w:p>
  </w:endnote>
  <w:endnote w:type="continuationSeparator" w:id="0">
    <w:p w14:paraId="1FF1DB60" w14:textId="77777777" w:rsidR="008A60E4" w:rsidRDefault="008A60E4" w:rsidP="009957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6505378"/>
      <w:docPartObj>
        <w:docPartGallery w:val="Page Numbers (Bottom of Page)"/>
        <w:docPartUnique/>
      </w:docPartObj>
    </w:sdtPr>
    <w:sdtEndPr>
      <w:rPr>
        <w:noProof/>
      </w:rPr>
    </w:sdtEndPr>
    <w:sdtContent>
      <w:p w14:paraId="5D42CF9B" w14:textId="4ECC55B8" w:rsidR="00CC66EC" w:rsidRDefault="00CC66E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C330536" w14:textId="77777777" w:rsidR="00CC66EC" w:rsidRDefault="00CC66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1D24C5" w14:textId="77777777" w:rsidR="008A60E4" w:rsidRDefault="008A60E4" w:rsidP="00995795">
      <w:pPr>
        <w:spacing w:after="0" w:line="240" w:lineRule="auto"/>
      </w:pPr>
      <w:r>
        <w:separator/>
      </w:r>
    </w:p>
  </w:footnote>
  <w:footnote w:type="continuationSeparator" w:id="0">
    <w:p w14:paraId="52C5C8D6" w14:textId="77777777" w:rsidR="008A60E4" w:rsidRDefault="008A60E4" w:rsidP="00995795">
      <w:pPr>
        <w:spacing w:after="0" w:line="240" w:lineRule="auto"/>
      </w:pPr>
      <w:r>
        <w:continuationSeparator/>
      </w:r>
    </w:p>
  </w:footnote>
  <w:footnote w:id="1">
    <w:p w14:paraId="201816A8" w14:textId="77777777" w:rsidR="00C5256A" w:rsidRPr="00CC3AA5" w:rsidRDefault="00C5256A" w:rsidP="00C5256A">
      <w:pPr>
        <w:pStyle w:val="FootnoteText"/>
        <w:jc w:val="both"/>
      </w:pPr>
      <w:r>
        <w:rPr>
          <w:rStyle w:val="FootnoteReference"/>
        </w:rPr>
        <w:footnoteRef/>
      </w:r>
      <w:r>
        <w:t xml:space="preserve"> This figure represents all United Nations member States plus Palestine and the Holy See (195) minus the six previously contacted countries (namely: Australia, Canada, France, Germany, Japan and the United Kingdom of Great Britain and Northern Ireland).  </w:t>
      </w:r>
    </w:p>
  </w:footnote>
  <w:footnote w:id="2">
    <w:p w14:paraId="5729FAFB" w14:textId="1F52E82A" w:rsidR="00C5256A" w:rsidRPr="00432A85" w:rsidRDefault="00C5256A" w:rsidP="00C5256A">
      <w:pPr>
        <w:pStyle w:val="FootnoteText"/>
        <w:jc w:val="both"/>
      </w:pPr>
      <w:r>
        <w:rPr>
          <w:rStyle w:val="FootnoteReference"/>
        </w:rPr>
        <w:footnoteRef/>
      </w:r>
      <w:r>
        <w:t xml:space="preserve"> Austria, Bangladesh (via phone), Belgium, Brazil, </w:t>
      </w:r>
      <w:r w:rsidR="008228D9">
        <w:t>Burundi, Chile, China</w:t>
      </w:r>
      <w:r w:rsidR="00433192">
        <w:t xml:space="preserve"> (Macao)</w:t>
      </w:r>
      <w:r w:rsidR="008228D9">
        <w:t xml:space="preserve">, </w:t>
      </w:r>
      <w:r>
        <w:t xml:space="preserve">Costa Rica, Czechia, </w:t>
      </w:r>
      <w:r w:rsidR="008228D9">
        <w:t xml:space="preserve">Denmark, </w:t>
      </w:r>
      <w:r>
        <w:t>Finland, Guyana, Italy, Latvia, the Republic of North Macedonia, Montenegro,</w:t>
      </w:r>
      <w:r w:rsidR="008228D9">
        <w:t xml:space="preserve"> Myanmar, Netherlands, </w:t>
      </w:r>
      <w:r>
        <w:t>Norway,</w:t>
      </w:r>
      <w:r w:rsidR="008228D9">
        <w:t xml:space="preserve"> </w:t>
      </w:r>
      <w:r>
        <w:t xml:space="preserve">Singapore, South Africa, Sweden, Switzerland, </w:t>
      </w:r>
      <w:r w:rsidR="008228D9">
        <w:t xml:space="preserve">Trinidad and Tobago, </w:t>
      </w:r>
      <w:r>
        <w:t>Turkey and the United States of America.</w:t>
      </w:r>
    </w:p>
  </w:footnote>
  <w:footnote w:id="3">
    <w:p w14:paraId="008E41C2" w14:textId="77777777" w:rsidR="00C5256A" w:rsidRPr="00CC3AA5" w:rsidRDefault="00C5256A" w:rsidP="00C5256A">
      <w:pPr>
        <w:pStyle w:val="FootnoteText"/>
        <w:jc w:val="both"/>
      </w:pPr>
      <w:r>
        <w:rPr>
          <w:rStyle w:val="FootnoteReference"/>
        </w:rPr>
        <w:footnoteRef/>
      </w:r>
      <w:r>
        <w:t xml:space="preserve"> Benin, Ecuador, Jamaica and Saudi Arabia.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85346"/>
    <w:multiLevelType w:val="hybridMultilevel"/>
    <w:tmpl w:val="2B9C695E"/>
    <w:lvl w:ilvl="0" w:tplc="627819E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AE10B7"/>
    <w:multiLevelType w:val="hybridMultilevel"/>
    <w:tmpl w:val="C2E6653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1C35021"/>
    <w:multiLevelType w:val="multilevel"/>
    <w:tmpl w:val="7AE638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A33272"/>
    <w:multiLevelType w:val="hybridMultilevel"/>
    <w:tmpl w:val="EC7E4484"/>
    <w:lvl w:ilvl="0" w:tplc="0000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77641E"/>
    <w:multiLevelType w:val="hybridMultilevel"/>
    <w:tmpl w:val="548CDBE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8E57AD9"/>
    <w:multiLevelType w:val="hybridMultilevel"/>
    <w:tmpl w:val="7578FA8E"/>
    <w:lvl w:ilvl="0" w:tplc="75F47D4A">
      <w:numFmt w:val="bullet"/>
      <w:lvlText w:val="•"/>
      <w:lvlJc w:val="left"/>
      <w:pPr>
        <w:ind w:left="1080" w:hanging="72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DA471EA"/>
    <w:multiLevelType w:val="hybridMultilevel"/>
    <w:tmpl w:val="BA26D5B6"/>
    <w:lvl w:ilvl="0" w:tplc="08090001">
      <w:start w:val="1"/>
      <w:numFmt w:val="bullet"/>
      <w:lvlText w:val=""/>
      <w:lvlJc w:val="left"/>
      <w:pPr>
        <w:ind w:left="1440" w:hanging="720"/>
      </w:pPr>
      <w:rPr>
        <w:rFonts w:ascii="Symbol" w:hAnsi="Symbol" w:hint="default"/>
      </w:rPr>
    </w:lvl>
    <w:lvl w:ilvl="1" w:tplc="752C88C0">
      <w:numFmt w:val="bullet"/>
      <w:lvlText w:val="•"/>
      <w:lvlJc w:val="left"/>
      <w:pPr>
        <w:ind w:left="2160" w:hanging="720"/>
      </w:pPr>
      <w:rPr>
        <w:rFonts w:ascii="Calibri" w:eastAsiaTheme="minorEastAsia" w:hAnsi="Calibri" w:cs="Calibri" w:hint="default"/>
      </w:rPr>
    </w:lvl>
    <w:lvl w:ilvl="2" w:tplc="1000001B" w:tentative="1">
      <w:start w:val="1"/>
      <w:numFmt w:val="lowerRoman"/>
      <w:lvlText w:val="%3."/>
      <w:lvlJc w:val="right"/>
      <w:pPr>
        <w:ind w:left="2520" w:hanging="180"/>
      </w:pPr>
    </w:lvl>
    <w:lvl w:ilvl="3" w:tplc="1000000F" w:tentative="1">
      <w:start w:val="1"/>
      <w:numFmt w:val="decimal"/>
      <w:lvlText w:val="%4."/>
      <w:lvlJc w:val="left"/>
      <w:pPr>
        <w:ind w:left="3240" w:hanging="360"/>
      </w:pPr>
    </w:lvl>
    <w:lvl w:ilvl="4" w:tplc="10000019" w:tentative="1">
      <w:start w:val="1"/>
      <w:numFmt w:val="lowerLetter"/>
      <w:lvlText w:val="%5."/>
      <w:lvlJc w:val="left"/>
      <w:pPr>
        <w:ind w:left="3960" w:hanging="360"/>
      </w:pPr>
    </w:lvl>
    <w:lvl w:ilvl="5" w:tplc="1000001B" w:tentative="1">
      <w:start w:val="1"/>
      <w:numFmt w:val="lowerRoman"/>
      <w:lvlText w:val="%6."/>
      <w:lvlJc w:val="right"/>
      <w:pPr>
        <w:ind w:left="4680" w:hanging="180"/>
      </w:pPr>
    </w:lvl>
    <w:lvl w:ilvl="6" w:tplc="1000000F" w:tentative="1">
      <w:start w:val="1"/>
      <w:numFmt w:val="decimal"/>
      <w:lvlText w:val="%7."/>
      <w:lvlJc w:val="left"/>
      <w:pPr>
        <w:ind w:left="5400" w:hanging="360"/>
      </w:pPr>
    </w:lvl>
    <w:lvl w:ilvl="7" w:tplc="10000019" w:tentative="1">
      <w:start w:val="1"/>
      <w:numFmt w:val="lowerLetter"/>
      <w:lvlText w:val="%8."/>
      <w:lvlJc w:val="left"/>
      <w:pPr>
        <w:ind w:left="6120" w:hanging="360"/>
      </w:pPr>
    </w:lvl>
    <w:lvl w:ilvl="8" w:tplc="1000001B" w:tentative="1">
      <w:start w:val="1"/>
      <w:numFmt w:val="lowerRoman"/>
      <w:lvlText w:val="%9."/>
      <w:lvlJc w:val="right"/>
      <w:pPr>
        <w:ind w:left="6840" w:hanging="180"/>
      </w:pPr>
    </w:lvl>
  </w:abstractNum>
  <w:abstractNum w:abstractNumId="7" w15:restartNumberingAfterBreak="0">
    <w:nsid w:val="17524BBA"/>
    <w:multiLevelType w:val="hybridMultilevel"/>
    <w:tmpl w:val="A4A27B6C"/>
    <w:lvl w:ilvl="0" w:tplc="08090001">
      <w:start w:val="1"/>
      <w:numFmt w:val="bullet"/>
      <w:lvlText w:val=""/>
      <w:lvlJc w:val="left"/>
      <w:pPr>
        <w:ind w:left="1080" w:hanging="720"/>
      </w:pPr>
      <w:rPr>
        <w:rFonts w:ascii="Symbol" w:hAnsi="Symbol" w:hint="default"/>
      </w:rPr>
    </w:lvl>
    <w:lvl w:ilvl="1" w:tplc="752C88C0">
      <w:numFmt w:val="bullet"/>
      <w:lvlText w:val="•"/>
      <w:lvlJc w:val="left"/>
      <w:pPr>
        <w:ind w:left="1800" w:hanging="720"/>
      </w:pPr>
      <w:rPr>
        <w:rFonts w:ascii="Calibri" w:eastAsiaTheme="minorEastAsia" w:hAnsi="Calibri" w:cs="Calibri" w:hint="default"/>
      </w:rPr>
    </w:lvl>
    <w:lvl w:ilvl="2" w:tplc="2F3A090E">
      <w:start w:val="1"/>
      <w:numFmt w:val="lowerLetter"/>
      <w:lvlText w:val="%3)"/>
      <w:lvlJc w:val="left"/>
      <w:pPr>
        <w:ind w:left="2700" w:hanging="720"/>
      </w:pPr>
      <w:rPr>
        <w:rFonts w:hint="default"/>
      </w:r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8330C08"/>
    <w:multiLevelType w:val="hybridMultilevel"/>
    <w:tmpl w:val="BB74EE8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9AF7AFF"/>
    <w:multiLevelType w:val="hybridMultilevel"/>
    <w:tmpl w:val="CA28D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D57972"/>
    <w:multiLevelType w:val="hybridMultilevel"/>
    <w:tmpl w:val="A318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3C7AF6"/>
    <w:multiLevelType w:val="hybridMultilevel"/>
    <w:tmpl w:val="F1306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30D2E"/>
    <w:multiLevelType w:val="hybridMultilevel"/>
    <w:tmpl w:val="AFF869DA"/>
    <w:lvl w:ilvl="0" w:tplc="0000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A71744E"/>
    <w:multiLevelType w:val="hybridMultilevel"/>
    <w:tmpl w:val="62A24CDE"/>
    <w:lvl w:ilvl="0" w:tplc="7D4C74A2">
      <w:start w:val="1"/>
      <w:numFmt w:val="bullet"/>
      <w:lvlText w:val=""/>
      <w:lvlJc w:val="left"/>
      <w:pPr>
        <w:ind w:left="720" w:hanging="360"/>
      </w:pPr>
      <w:rPr>
        <w:rFonts w:ascii="Symbol" w:hAnsi="Symbol" w:hint="default"/>
        <w:sz w:val="16"/>
      </w:rPr>
    </w:lvl>
    <w:lvl w:ilvl="1" w:tplc="1C090003">
      <w:start w:val="1"/>
      <w:numFmt w:val="bullet"/>
      <w:lvlText w:val="o"/>
      <w:lvlJc w:val="left"/>
      <w:pPr>
        <w:ind w:left="1440" w:hanging="360"/>
      </w:pPr>
      <w:rPr>
        <w:rFonts w:ascii="Courier New" w:hAnsi="Courier New" w:cs="Times New Roman"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Times New Roman"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Times New Roman" w:hint="default"/>
      </w:rPr>
    </w:lvl>
    <w:lvl w:ilvl="8" w:tplc="1C090005">
      <w:start w:val="1"/>
      <w:numFmt w:val="bullet"/>
      <w:lvlText w:val=""/>
      <w:lvlJc w:val="left"/>
      <w:pPr>
        <w:ind w:left="6480" w:hanging="360"/>
      </w:pPr>
      <w:rPr>
        <w:rFonts w:ascii="Wingdings" w:hAnsi="Wingdings" w:hint="default"/>
      </w:rPr>
    </w:lvl>
  </w:abstractNum>
  <w:abstractNum w:abstractNumId="14" w15:restartNumberingAfterBreak="0">
    <w:nsid w:val="35680681"/>
    <w:multiLevelType w:val="hybridMultilevel"/>
    <w:tmpl w:val="7076C982"/>
    <w:lvl w:ilvl="0" w:tplc="627819E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5202B"/>
    <w:multiLevelType w:val="hybridMultilevel"/>
    <w:tmpl w:val="DFC2C4D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558056A3"/>
    <w:multiLevelType w:val="hybridMultilevel"/>
    <w:tmpl w:val="D7544E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5B220224"/>
    <w:multiLevelType w:val="hybridMultilevel"/>
    <w:tmpl w:val="76FC2CDE"/>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18" w15:restartNumberingAfterBreak="0">
    <w:nsid w:val="5F1B5BC7"/>
    <w:multiLevelType w:val="multilevel"/>
    <w:tmpl w:val="588683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1EF61A2"/>
    <w:multiLevelType w:val="hybridMultilevel"/>
    <w:tmpl w:val="A64895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5A248B"/>
    <w:multiLevelType w:val="hybridMultilevel"/>
    <w:tmpl w:val="2B0274E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1" w15:restartNumberingAfterBreak="0">
    <w:nsid w:val="64F0078F"/>
    <w:multiLevelType w:val="hybridMultilevel"/>
    <w:tmpl w:val="A4DCF89C"/>
    <w:lvl w:ilvl="0" w:tplc="F0187D06">
      <w:start w:val="1"/>
      <w:numFmt w:val="lowerRoman"/>
      <w:lvlText w:val="(%1)"/>
      <w:lvlJc w:val="left"/>
      <w:pPr>
        <w:ind w:left="1080" w:hanging="720"/>
      </w:pPr>
      <w:rPr>
        <w:rFonts w:hint="default"/>
      </w:rPr>
    </w:lvl>
    <w:lvl w:ilvl="1" w:tplc="752C88C0">
      <w:numFmt w:val="bullet"/>
      <w:lvlText w:val="•"/>
      <w:lvlJc w:val="left"/>
      <w:pPr>
        <w:ind w:left="1800" w:hanging="720"/>
      </w:pPr>
      <w:rPr>
        <w:rFonts w:ascii="Calibri" w:eastAsiaTheme="minorEastAsia" w:hAnsi="Calibri" w:cs="Calibri" w:hint="default"/>
      </w:rPr>
    </w:lvl>
    <w:lvl w:ilvl="2" w:tplc="2F3A090E">
      <w:start w:val="1"/>
      <w:numFmt w:val="lowerLetter"/>
      <w:lvlText w:val="%3)"/>
      <w:lvlJc w:val="left"/>
      <w:pPr>
        <w:ind w:left="2700" w:hanging="720"/>
      </w:pPr>
      <w:rPr>
        <w:rFonts w:hint="default"/>
      </w:r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65250EBA"/>
    <w:multiLevelType w:val="hybridMultilevel"/>
    <w:tmpl w:val="4F223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4E3DBD"/>
    <w:multiLevelType w:val="hybridMultilevel"/>
    <w:tmpl w:val="1D26B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7917B59"/>
    <w:multiLevelType w:val="hybridMultilevel"/>
    <w:tmpl w:val="0CAC9E82"/>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25" w15:restartNumberingAfterBreak="0">
    <w:nsid w:val="73363D82"/>
    <w:multiLevelType w:val="hybridMultilevel"/>
    <w:tmpl w:val="62082E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76FD251D"/>
    <w:multiLevelType w:val="hybridMultilevel"/>
    <w:tmpl w:val="A5FE73FA"/>
    <w:lvl w:ilvl="0" w:tplc="C37E6408">
      <w:start w:val="1"/>
      <w:numFmt w:val="decimal"/>
      <w:lvlText w:val="%1."/>
      <w:lvlJc w:val="left"/>
      <w:pPr>
        <w:ind w:left="360" w:hanging="360"/>
      </w:pPr>
      <w:rPr>
        <w:rFonts w:hint="default"/>
        <w:b/>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FF47FE0"/>
    <w:multiLevelType w:val="hybridMultilevel"/>
    <w:tmpl w:val="30628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26"/>
  </w:num>
  <w:num w:numId="4">
    <w:abstractNumId w:val="5"/>
  </w:num>
  <w:num w:numId="5">
    <w:abstractNumId w:val="21"/>
  </w:num>
  <w:num w:numId="6">
    <w:abstractNumId w:val="27"/>
  </w:num>
  <w:num w:numId="7">
    <w:abstractNumId w:val="22"/>
  </w:num>
  <w:num w:numId="8">
    <w:abstractNumId w:val="6"/>
  </w:num>
  <w:num w:numId="9">
    <w:abstractNumId w:val="3"/>
  </w:num>
  <w:num w:numId="10">
    <w:abstractNumId w:val="12"/>
  </w:num>
  <w:num w:numId="11">
    <w:abstractNumId w:val="4"/>
  </w:num>
  <w:num w:numId="12">
    <w:abstractNumId w:val="9"/>
  </w:num>
  <w:num w:numId="13">
    <w:abstractNumId w:val="7"/>
  </w:num>
  <w:num w:numId="14">
    <w:abstractNumId w:val="11"/>
  </w:num>
  <w:num w:numId="15">
    <w:abstractNumId w:val="0"/>
  </w:num>
  <w:num w:numId="16">
    <w:abstractNumId w:val="14"/>
  </w:num>
  <w:num w:numId="17">
    <w:abstractNumId w:val="13"/>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5"/>
  </w:num>
  <w:num w:numId="23">
    <w:abstractNumId w:val="16"/>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7"/>
  </w:num>
  <w:num w:numId="27">
    <w:abstractNumId w:val="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CInNzI0MjEyBhYWampKMUnFpcnJmfB1JgVAsAZwTOlywAAAA="/>
  </w:docVars>
  <w:rsids>
    <w:rsidRoot w:val="00995795"/>
    <w:rsid w:val="00012214"/>
    <w:rsid w:val="00014A18"/>
    <w:rsid w:val="00020FF9"/>
    <w:rsid w:val="000271F8"/>
    <w:rsid w:val="00030DD3"/>
    <w:rsid w:val="00050783"/>
    <w:rsid w:val="00062A50"/>
    <w:rsid w:val="00066C3B"/>
    <w:rsid w:val="00067DD5"/>
    <w:rsid w:val="00071954"/>
    <w:rsid w:val="00077C9C"/>
    <w:rsid w:val="000859B3"/>
    <w:rsid w:val="00085E97"/>
    <w:rsid w:val="000906F9"/>
    <w:rsid w:val="000A7667"/>
    <w:rsid w:val="000B0507"/>
    <w:rsid w:val="000B35F3"/>
    <w:rsid w:val="000B5FA9"/>
    <w:rsid w:val="000F6C29"/>
    <w:rsid w:val="00102195"/>
    <w:rsid w:val="00102503"/>
    <w:rsid w:val="001074FD"/>
    <w:rsid w:val="00110F0F"/>
    <w:rsid w:val="0011547F"/>
    <w:rsid w:val="00130A9B"/>
    <w:rsid w:val="00136223"/>
    <w:rsid w:val="00153BB4"/>
    <w:rsid w:val="001703CB"/>
    <w:rsid w:val="00171E6E"/>
    <w:rsid w:val="00180C56"/>
    <w:rsid w:val="00185260"/>
    <w:rsid w:val="0019608D"/>
    <w:rsid w:val="00197376"/>
    <w:rsid w:val="00197FC1"/>
    <w:rsid w:val="001A0EB6"/>
    <w:rsid w:val="001A31A4"/>
    <w:rsid w:val="001A4A5C"/>
    <w:rsid w:val="001A75B6"/>
    <w:rsid w:val="001B143F"/>
    <w:rsid w:val="001B42F7"/>
    <w:rsid w:val="001E0D31"/>
    <w:rsid w:val="001E13A7"/>
    <w:rsid w:val="001E192E"/>
    <w:rsid w:val="001F11F3"/>
    <w:rsid w:val="001F4C5B"/>
    <w:rsid w:val="001F74D3"/>
    <w:rsid w:val="00211521"/>
    <w:rsid w:val="00215F62"/>
    <w:rsid w:val="00225A87"/>
    <w:rsid w:val="002353F4"/>
    <w:rsid w:val="00241EC3"/>
    <w:rsid w:val="00244FED"/>
    <w:rsid w:val="00255CB1"/>
    <w:rsid w:val="00262579"/>
    <w:rsid w:val="00272502"/>
    <w:rsid w:val="002870D5"/>
    <w:rsid w:val="00295957"/>
    <w:rsid w:val="002A01BD"/>
    <w:rsid w:val="002A35EA"/>
    <w:rsid w:val="002A4A55"/>
    <w:rsid w:val="002C28DD"/>
    <w:rsid w:val="002D3671"/>
    <w:rsid w:val="002D5780"/>
    <w:rsid w:val="002E10A2"/>
    <w:rsid w:val="002F041A"/>
    <w:rsid w:val="002F351D"/>
    <w:rsid w:val="002F59E5"/>
    <w:rsid w:val="00317D99"/>
    <w:rsid w:val="003204CD"/>
    <w:rsid w:val="00327CE4"/>
    <w:rsid w:val="003309F9"/>
    <w:rsid w:val="003516E3"/>
    <w:rsid w:val="00353A39"/>
    <w:rsid w:val="003545E3"/>
    <w:rsid w:val="00360316"/>
    <w:rsid w:val="00362639"/>
    <w:rsid w:val="003867AF"/>
    <w:rsid w:val="00392F84"/>
    <w:rsid w:val="003953AB"/>
    <w:rsid w:val="003A120B"/>
    <w:rsid w:val="003A5C09"/>
    <w:rsid w:val="003B0445"/>
    <w:rsid w:val="003C2CB7"/>
    <w:rsid w:val="003C5C2B"/>
    <w:rsid w:val="003C6728"/>
    <w:rsid w:val="003D3A88"/>
    <w:rsid w:val="003E3C76"/>
    <w:rsid w:val="003E7399"/>
    <w:rsid w:val="003F7BDC"/>
    <w:rsid w:val="00405E7B"/>
    <w:rsid w:val="00407E6A"/>
    <w:rsid w:val="004148C1"/>
    <w:rsid w:val="00417B38"/>
    <w:rsid w:val="00423EE4"/>
    <w:rsid w:val="004253AD"/>
    <w:rsid w:val="00431E23"/>
    <w:rsid w:val="0043286C"/>
    <w:rsid w:val="00433192"/>
    <w:rsid w:val="004345E2"/>
    <w:rsid w:val="00437C6D"/>
    <w:rsid w:val="0044143D"/>
    <w:rsid w:val="0046717D"/>
    <w:rsid w:val="004748E9"/>
    <w:rsid w:val="004777A1"/>
    <w:rsid w:val="004812B4"/>
    <w:rsid w:val="0048723B"/>
    <w:rsid w:val="00487C11"/>
    <w:rsid w:val="00492A70"/>
    <w:rsid w:val="004A0B63"/>
    <w:rsid w:val="004B0AB2"/>
    <w:rsid w:val="004C7400"/>
    <w:rsid w:val="004D12F1"/>
    <w:rsid w:val="004D2706"/>
    <w:rsid w:val="004E00AB"/>
    <w:rsid w:val="004E15D7"/>
    <w:rsid w:val="004E472C"/>
    <w:rsid w:val="004F7E4D"/>
    <w:rsid w:val="00505E55"/>
    <w:rsid w:val="0050641A"/>
    <w:rsid w:val="00510214"/>
    <w:rsid w:val="00512529"/>
    <w:rsid w:val="00515202"/>
    <w:rsid w:val="00515599"/>
    <w:rsid w:val="00517DE4"/>
    <w:rsid w:val="0052730F"/>
    <w:rsid w:val="00527A10"/>
    <w:rsid w:val="00530336"/>
    <w:rsid w:val="00533562"/>
    <w:rsid w:val="00536153"/>
    <w:rsid w:val="00537340"/>
    <w:rsid w:val="0054420C"/>
    <w:rsid w:val="00545D48"/>
    <w:rsid w:val="005556EB"/>
    <w:rsid w:val="00556297"/>
    <w:rsid w:val="005601DA"/>
    <w:rsid w:val="005666EF"/>
    <w:rsid w:val="00567F57"/>
    <w:rsid w:val="00592609"/>
    <w:rsid w:val="005A09AF"/>
    <w:rsid w:val="005A6843"/>
    <w:rsid w:val="005C368C"/>
    <w:rsid w:val="005C4DF6"/>
    <w:rsid w:val="005C6B99"/>
    <w:rsid w:val="005C7E3D"/>
    <w:rsid w:val="005D147C"/>
    <w:rsid w:val="005E2A6D"/>
    <w:rsid w:val="005E6599"/>
    <w:rsid w:val="00600EF6"/>
    <w:rsid w:val="006235BB"/>
    <w:rsid w:val="00623D30"/>
    <w:rsid w:val="00623EBF"/>
    <w:rsid w:val="00633946"/>
    <w:rsid w:val="006360B7"/>
    <w:rsid w:val="00652467"/>
    <w:rsid w:val="00671889"/>
    <w:rsid w:val="00681CDE"/>
    <w:rsid w:val="006A18C3"/>
    <w:rsid w:val="006A7F58"/>
    <w:rsid w:val="006B5015"/>
    <w:rsid w:val="006D0930"/>
    <w:rsid w:val="006E31D4"/>
    <w:rsid w:val="00702485"/>
    <w:rsid w:val="00702F34"/>
    <w:rsid w:val="00707778"/>
    <w:rsid w:val="00714880"/>
    <w:rsid w:val="007150CE"/>
    <w:rsid w:val="00732ED4"/>
    <w:rsid w:val="00733BB2"/>
    <w:rsid w:val="00747A3A"/>
    <w:rsid w:val="00751B6E"/>
    <w:rsid w:val="00755B89"/>
    <w:rsid w:val="00756883"/>
    <w:rsid w:val="007633C3"/>
    <w:rsid w:val="00767394"/>
    <w:rsid w:val="007716AE"/>
    <w:rsid w:val="0078045A"/>
    <w:rsid w:val="007A4ABB"/>
    <w:rsid w:val="007B1161"/>
    <w:rsid w:val="007B6CED"/>
    <w:rsid w:val="007C2056"/>
    <w:rsid w:val="007C39E7"/>
    <w:rsid w:val="007C6ED2"/>
    <w:rsid w:val="007E11A6"/>
    <w:rsid w:val="007E6326"/>
    <w:rsid w:val="007E6B1D"/>
    <w:rsid w:val="007E7F55"/>
    <w:rsid w:val="007F22D4"/>
    <w:rsid w:val="00802970"/>
    <w:rsid w:val="00813D83"/>
    <w:rsid w:val="008154B5"/>
    <w:rsid w:val="008228D9"/>
    <w:rsid w:val="00834568"/>
    <w:rsid w:val="008352FD"/>
    <w:rsid w:val="008417B9"/>
    <w:rsid w:val="00842EB0"/>
    <w:rsid w:val="00844356"/>
    <w:rsid w:val="00850DCC"/>
    <w:rsid w:val="008566A2"/>
    <w:rsid w:val="008722D8"/>
    <w:rsid w:val="0087380B"/>
    <w:rsid w:val="00873897"/>
    <w:rsid w:val="00873C95"/>
    <w:rsid w:val="008746A7"/>
    <w:rsid w:val="00881A2C"/>
    <w:rsid w:val="00894717"/>
    <w:rsid w:val="008959B0"/>
    <w:rsid w:val="008A3E54"/>
    <w:rsid w:val="008A46FD"/>
    <w:rsid w:val="008A60E4"/>
    <w:rsid w:val="008B752A"/>
    <w:rsid w:val="008C66DD"/>
    <w:rsid w:val="008C7239"/>
    <w:rsid w:val="008D6C6D"/>
    <w:rsid w:val="008E2637"/>
    <w:rsid w:val="008E601A"/>
    <w:rsid w:val="00903516"/>
    <w:rsid w:val="00904F61"/>
    <w:rsid w:val="009130FF"/>
    <w:rsid w:val="00914B43"/>
    <w:rsid w:val="00927866"/>
    <w:rsid w:val="00941BE0"/>
    <w:rsid w:val="00942188"/>
    <w:rsid w:val="00962983"/>
    <w:rsid w:val="00965B96"/>
    <w:rsid w:val="0096668F"/>
    <w:rsid w:val="00973127"/>
    <w:rsid w:val="009846CC"/>
    <w:rsid w:val="009867B8"/>
    <w:rsid w:val="00986D7C"/>
    <w:rsid w:val="00995795"/>
    <w:rsid w:val="009A1AE0"/>
    <w:rsid w:val="009A6983"/>
    <w:rsid w:val="009C0261"/>
    <w:rsid w:val="009C1432"/>
    <w:rsid w:val="009C5CD4"/>
    <w:rsid w:val="009E3A56"/>
    <w:rsid w:val="009E56E5"/>
    <w:rsid w:val="009E57D1"/>
    <w:rsid w:val="009F0D71"/>
    <w:rsid w:val="00A040FC"/>
    <w:rsid w:val="00A070D3"/>
    <w:rsid w:val="00A07106"/>
    <w:rsid w:val="00A10A9B"/>
    <w:rsid w:val="00A2290A"/>
    <w:rsid w:val="00A30939"/>
    <w:rsid w:val="00A31010"/>
    <w:rsid w:val="00A40A75"/>
    <w:rsid w:val="00A55AAA"/>
    <w:rsid w:val="00A658C7"/>
    <w:rsid w:val="00A823CD"/>
    <w:rsid w:val="00A91980"/>
    <w:rsid w:val="00A93B72"/>
    <w:rsid w:val="00AC090B"/>
    <w:rsid w:val="00AC4297"/>
    <w:rsid w:val="00AD1EF0"/>
    <w:rsid w:val="00AE7EF0"/>
    <w:rsid w:val="00AF59D9"/>
    <w:rsid w:val="00B02059"/>
    <w:rsid w:val="00B13E6F"/>
    <w:rsid w:val="00B27FAD"/>
    <w:rsid w:val="00B34CAA"/>
    <w:rsid w:val="00B46D37"/>
    <w:rsid w:val="00B632FC"/>
    <w:rsid w:val="00B703CF"/>
    <w:rsid w:val="00B82BA2"/>
    <w:rsid w:val="00B8300A"/>
    <w:rsid w:val="00B83925"/>
    <w:rsid w:val="00B975C4"/>
    <w:rsid w:val="00BA12DA"/>
    <w:rsid w:val="00BA7C7C"/>
    <w:rsid w:val="00BB2D14"/>
    <w:rsid w:val="00BD03C1"/>
    <w:rsid w:val="00BD0F43"/>
    <w:rsid w:val="00BD6078"/>
    <w:rsid w:val="00BD6990"/>
    <w:rsid w:val="00BE212E"/>
    <w:rsid w:val="00BE4013"/>
    <w:rsid w:val="00BF6EED"/>
    <w:rsid w:val="00C022F4"/>
    <w:rsid w:val="00C07AAF"/>
    <w:rsid w:val="00C102F2"/>
    <w:rsid w:val="00C17389"/>
    <w:rsid w:val="00C2377C"/>
    <w:rsid w:val="00C31ADC"/>
    <w:rsid w:val="00C41D83"/>
    <w:rsid w:val="00C42F2D"/>
    <w:rsid w:val="00C435DC"/>
    <w:rsid w:val="00C46E4E"/>
    <w:rsid w:val="00C47FF4"/>
    <w:rsid w:val="00C5256A"/>
    <w:rsid w:val="00C63516"/>
    <w:rsid w:val="00C67568"/>
    <w:rsid w:val="00C72CEC"/>
    <w:rsid w:val="00C774EB"/>
    <w:rsid w:val="00C82DD7"/>
    <w:rsid w:val="00C843CF"/>
    <w:rsid w:val="00C85005"/>
    <w:rsid w:val="00C943C8"/>
    <w:rsid w:val="00CA3B6C"/>
    <w:rsid w:val="00CB00B1"/>
    <w:rsid w:val="00CB2D07"/>
    <w:rsid w:val="00CC66EC"/>
    <w:rsid w:val="00CD4046"/>
    <w:rsid w:val="00CD4389"/>
    <w:rsid w:val="00CD61D3"/>
    <w:rsid w:val="00CE7E47"/>
    <w:rsid w:val="00CF7C20"/>
    <w:rsid w:val="00D01661"/>
    <w:rsid w:val="00D048AC"/>
    <w:rsid w:val="00D11083"/>
    <w:rsid w:val="00D123A4"/>
    <w:rsid w:val="00D27B7D"/>
    <w:rsid w:val="00D31B08"/>
    <w:rsid w:val="00D326F9"/>
    <w:rsid w:val="00D32F6F"/>
    <w:rsid w:val="00D61974"/>
    <w:rsid w:val="00D74F88"/>
    <w:rsid w:val="00D83C18"/>
    <w:rsid w:val="00D86D2A"/>
    <w:rsid w:val="00D92278"/>
    <w:rsid w:val="00D96584"/>
    <w:rsid w:val="00DA147A"/>
    <w:rsid w:val="00DA2C48"/>
    <w:rsid w:val="00DA415A"/>
    <w:rsid w:val="00DB5193"/>
    <w:rsid w:val="00DB6E33"/>
    <w:rsid w:val="00DC07DC"/>
    <w:rsid w:val="00DC11BA"/>
    <w:rsid w:val="00DC5A6A"/>
    <w:rsid w:val="00DD17C6"/>
    <w:rsid w:val="00E00012"/>
    <w:rsid w:val="00E02A78"/>
    <w:rsid w:val="00E10993"/>
    <w:rsid w:val="00E22FFA"/>
    <w:rsid w:val="00E27D9F"/>
    <w:rsid w:val="00E3213C"/>
    <w:rsid w:val="00E47EDE"/>
    <w:rsid w:val="00E51222"/>
    <w:rsid w:val="00E75F18"/>
    <w:rsid w:val="00E76618"/>
    <w:rsid w:val="00E85836"/>
    <w:rsid w:val="00E85E0A"/>
    <w:rsid w:val="00E90135"/>
    <w:rsid w:val="00E9152B"/>
    <w:rsid w:val="00E954A1"/>
    <w:rsid w:val="00E96789"/>
    <w:rsid w:val="00EB59BE"/>
    <w:rsid w:val="00EC23B3"/>
    <w:rsid w:val="00EC42E0"/>
    <w:rsid w:val="00EC6B90"/>
    <w:rsid w:val="00ED736C"/>
    <w:rsid w:val="00EE42C6"/>
    <w:rsid w:val="00EE712A"/>
    <w:rsid w:val="00EE73A9"/>
    <w:rsid w:val="00EE7E5E"/>
    <w:rsid w:val="00EF0689"/>
    <w:rsid w:val="00EF370E"/>
    <w:rsid w:val="00F24453"/>
    <w:rsid w:val="00F2453A"/>
    <w:rsid w:val="00F40B26"/>
    <w:rsid w:val="00F46A25"/>
    <w:rsid w:val="00F56C6A"/>
    <w:rsid w:val="00F76231"/>
    <w:rsid w:val="00F7670D"/>
    <w:rsid w:val="00F855EE"/>
    <w:rsid w:val="00F9045D"/>
    <w:rsid w:val="00F92A46"/>
    <w:rsid w:val="00FA0A18"/>
    <w:rsid w:val="00FA10CB"/>
    <w:rsid w:val="00FA32E9"/>
    <w:rsid w:val="00FA460D"/>
    <w:rsid w:val="00FB0D2D"/>
    <w:rsid w:val="00FB13E8"/>
    <w:rsid w:val="00FC40B6"/>
    <w:rsid w:val="00FD5AF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F9B46B0"/>
  <w15:chartTrackingRefBased/>
  <w15:docId w15:val="{3AF38B6B-9170-4A1A-9519-F2B7F26A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95795"/>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EOH bullet,Use Case List Paragraph,EOH paragraph,List Paragraph1,Table (List),Indent Paragraph,List Paragraph 1,Green bullet,lp1,lp11,Bullet List,FooterText,numbered,Paragraphe de liste1,Bulletr List Paragraph,列出段落,列出段落1,Bullet 1,Liste 1"/>
    <w:basedOn w:val="Normal"/>
    <w:link w:val="ListParagraphChar"/>
    <w:uiPriority w:val="34"/>
    <w:qFormat/>
    <w:rsid w:val="00995795"/>
    <w:pPr>
      <w:ind w:left="720"/>
      <w:contextualSpacing/>
    </w:pPr>
  </w:style>
  <w:style w:type="paragraph" w:customStyle="1" w:styleId="Default">
    <w:name w:val="Default"/>
    <w:rsid w:val="00995795"/>
    <w:pPr>
      <w:autoSpaceDE w:val="0"/>
      <w:autoSpaceDN w:val="0"/>
      <w:adjustRightInd w:val="0"/>
      <w:spacing w:after="0" w:line="240" w:lineRule="auto"/>
    </w:pPr>
    <w:rPr>
      <w:rFonts w:ascii="Calibri" w:eastAsiaTheme="minorHAnsi" w:hAnsi="Calibri" w:cs="Calibri"/>
      <w:color w:val="000000"/>
      <w:sz w:val="24"/>
      <w:szCs w:val="24"/>
      <w:lang w:val="en-US" w:eastAsia="en-US"/>
    </w:rPr>
  </w:style>
  <w:style w:type="paragraph" w:styleId="NoSpacing">
    <w:name w:val="No Spacing"/>
    <w:uiPriority w:val="1"/>
    <w:qFormat/>
    <w:rsid w:val="00995795"/>
    <w:pPr>
      <w:spacing w:after="0" w:line="240" w:lineRule="auto"/>
    </w:pPr>
    <w:rPr>
      <w:rFonts w:eastAsiaTheme="minorHAnsi"/>
      <w:lang w:eastAsia="en-US"/>
    </w:rPr>
  </w:style>
  <w:style w:type="paragraph" w:styleId="FootnoteText">
    <w:name w:val="footnote text"/>
    <w:aliases w:val="Footnote Text Char1,Footnote Text Char Char,ft,single space,footnote text,fn,FOOTNOTES,WB-Fußnotentext,Footnote,Fußnote,WB-Fußnotentext Char Char,Geneva 9,Font: Geneva 9,Boston 10,f,Footnote Text Char Char Char,ADB,FN,F,Footnote Text qer,5"/>
    <w:basedOn w:val="Normal"/>
    <w:link w:val="FootnoteTextChar"/>
    <w:uiPriority w:val="99"/>
    <w:unhideWhenUsed/>
    <w:qFormat/>
    <w:rsid w:val="00995795"/>
    <w:pPr>
      <w:spacing w:after="0" w:line="240" w:lineRule="auto"/>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Text Char1 Char,Footnote Text Char Char Char1,ft Char,single space Char,footnote text Char,fn Char,FOOTNOTES Char,WB-Fußnotentext Char,Footnote Char,Fußnote Char,WB-Fußnotentext Char Char Char,Geneva 9 Char,Boston 10 Char"/>
    <w:basedOn w:val="DefaultParagraphFont"/>
    <w:link w:val="FootnoteText"/>
    <w:uiPriority w:val="99"/>
    <w:rsid w:val="00995795"/>
    <w:rPr>
      <w:rFonts w:ascii="Times New Roman" w:eastAsia="Times New Roman" w:hAnsi="Times New Roman" w:cs="Times New Roman"/>
      <w:sz w:val="20"/>
      <w:szCs w:val="20"/>
      <w:lang w:val="en-US" w:eastAsia="en-US"/>
    </w:rPr>
  </w:style>
  <w:style w:type="character" w:styleId="FootnoteReference">
    <w:name w:val="footnote reference"/>
    <w:aliases w:val="4_G,ftref,fr,Footnote Ref in FtNote,16 Point,Superscript 6 Point,SUPERS,(NECG) Footnote Reference,Footnote Reference Number,Footnote Reference_LVL6,Footnote Reference_LVL61,Footnote Reference_LVL62,Footnote Reference_LVL63"/>
    <w:basedOn w:val="DefaultParagraphFont"/>
    <w:uiPriority w:val="99"/>
    <w:unhideWhenUsed/>
    <w:qFormat/>
    <w:rsid w:val="00995795"/>
    <w:rPr>
      <w:vertAlign w:val="superscript"/>
    </w:rPr>
  </w:style>
  <w:style w:type="character" w:styleId="CommentReference">
    <w:name w:val="annotation reference"/>
    <w:basedOn w:val="DefaultParagraphFont"/>
    <w:uiPriority w:val="99"/>
    <w:semiHidden/>
    <w:unhideWhenUsed/>
    <w:rsid w:val="00995795"/>
    <w:rPr>
      <w:sz w:val="16"/>
      <w:szCs w:val="16"/>
    </w:rPr>
  </w:style>
  <w:style w:type="paragraph" w:styleId="CommentText">
    <w:name w:val="annotation text"/>
    <w:basedOn w:val="Normal"/>
    <w:link w:val="CommentTextChar"/>
    <w:uiPriority w:val="99"/>
    <w:semiHidden/>
    <w:unhideWhenUsed/>
    <w:rsid w:val="00995795"/>
    <w:pPr>
      <w:spacing w:line="240" w:lineRule="auto"/>
    </w:pPr>
    <w:rPr>
      <w:sz w:val="20"/>
      <w:szCs w:val="20"/>
    </w:rPr>
  </w:style>
  <w:style w:type="character" w:customStyle="1" w:styleId="CommentTextChar">
    <w:name w:val="Comment Text Char"/>
    <w:basedOn w:val="DefaultParagraphFont"/>
    <w:link w:val="CommentText"/>
    <w:uiPriority w:val="99"/>
    <w:semiHidden/>
    <w:rsid w:val="00995795"/>
    <w:rPr>
      <w:sz w:val="20"/>
      <w:szCs w:val="20"/>
    </w:rPr>
  </w:style>
  <w:style w:type="paragraph" w:styleId="CommentSubject">
    <w:name w:val="annotation subject"/>
    <w:basedOn w:val="CommentText"/>
    <w:next w:val="CommentText"/>
    <w:link w:val="CommentSubjectChar"/>
    <w:uiPriority w:val="99"/>
    <w:semiHidden/>
    <w:unhideWhenUsed/>
    <w:rsid w:val="00995795"/>
    <w:rPr>
      <w:b/>
      <w:bCs/>
    </w:rPr>
  </w:style>
  <w:style w:type="character" w:customStyle="1" w:styleId="CommentSubjectChar">
    <w:name w:val="Comment Subject Char"/>
    <w:basedOn w:val="CommentTextChar"/>
    <w:link w:val="CommentSubject"/>
    <w:uiPriority w:val="99"/>
    <w:semiHidden/>
    <w:rsid w:val="00995795"/>
    <w:rPr>
      <w:b/>
      <w:bCs/>
      <w:sz w:val="20"/>
      <w:szCs w:val="20"/>
    </w:rPr>
  </w:style>
  <w:style w:type="paragraph" w:styleId="BalloonText">
    <w:name w:val="Balloon Text"/>
    <w:basedOn w:val="Normal"/>
    <w:link w:val="BalloonTextChar"/>
    <w:uiPriority w:val="99"/>
    <w:semiHidden/>
    <w:unhideWhenUsed/>
    <w:rsid w:val="009957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795"/>
    <w:rPr>
      <w:rFonts w:ascii="Segoe UI" w:hAnsi="Segoe UI" w:cs="Segoe UI"/>
      <w:sz w:val="18"/>
      <w:szCs w:val="18"/>
    </w:rPr>
  </w:style>
  <w:style w:type="paragraph" w:customStyle="1" w:styleId="MGTHeader">
    <w:name w:val="M.G+T.Header"/>
    <w:basedOn w:val="Normal"/>
    <w:link w:val="MGTHeaderChar"/>
    <w:qFormat/>
    <w:rsid w:val="00623D30"/>
    <w:pPr>
      <w:shd w:val="clear" w:color="auto" w:fill="F5F5F5"/>
      <w:spacing w:after="0"/>
      <w:outlineLvl w:val="4"/>
    </w:pPr>
    <w:rPr>
      <w:rFonts w:eastAsia="Times New Roman" w:cs="Times New Roman"/>
      <w:color w:val="333333"/>
      <w:sz w:val="21"/>
      <w:szCs w:val="21"/>
      <w:lang w:eastAsia="en-GB"/>
    </w:rPr>
  </w:style>
  <w:style w:type="character" w:customStyle="1" w:styleId="MGTHeaderChar">
    <w:name w:val="M.G+T.Header Char"/>
    <w:basedOn w:val="DefaultParagraphFont"/>
    <w:link w:val="MGTHeader"/>
    <w:rsid w:val="00623D30"/>
    <w:rPr>
      <w:rFonts w:eastAsia="Times New Roman" w:cs="Times New Roman"/>
      <w:color w:val="333333"/>
      <w:sz w:val="21"/>
      <w:szCs w:val="21"/>
      <w:shd w:val="clear" w:color="auto" w:fill="F5F5F5"/>
      <w:lang w:eastAsia="en-GB"/>
    </w:rPr>
  </w:style>
  <w:style w:type="character" w:styleId="Hyperlink">
    <w:name w:val="Hyperlink"/>
    <w:basedOn w:val="DefaultParagraphFont"/>
    <w:uiPriority w:val="99"/>
    <w:unhideWhenUsed/>
    <w:rsid w:val="00C17389"/>
    <w:rPr>
      <w:color w:val="0563C1" w:themeColor="hyperlink"/>
      <w:u w:val="single"/>
    </w:rPr>
  </w:style>
  <w:style w:type="character" w:customStyle="1" w:styleId="ListParagraphChar">
    <w:name w:val="List Paragraph Char"/>
    <w:aliases w:val="EOH bullet Char,Use Case List Paragraph Char,EOH paragraph Char,List Paragraph1 Char,Table (List) Char,Indent Paragraph Char,List Paragraph 1 Char,Green bullet Char,lp1 Char,lp11 Char,Bullet List Char,FooterText Char,numbered Char"/>
    <w:basedOn w:val="DefaultParagraphFont"/>
    <w:link w:val="ListParagraph"/>
    <w:uiPriority w:val="34"/>
    <w:locked/>
    <w:rsid w:val="00C17389"/>
  </w:style>
  <w:style w:type="paragraph" w:styleId="Caption">
    <w:name w:val="caption"/>
    <w:basedOn w:val="Normal"/>
    <w:next w:val="Normal"/>
    <w:uiPriority w:val="35"/>
    <w:unhideWhenUsed/>
    <w:qFormat/>
    <w:rsid w:val="008154B5"/>
    <w:pPr>
      <w:keepNext/>
      <w:spacing w:before="240" w:line="240" w:lineRule="auto"/>
      <w:jc w:val="center"/>
    </w:pPr>
    <w:rPr>
      <w:i/>
      <w:iCs/>
      <w:color w:val="000000" w:themeColor="text1"/>
    </w:rPr>
  </w:style>
  <w:style w:type="paragraph" w:styleId="NormalWeb">
    <w:name w:val="Normal (Web)"/>
    <w:basedOn w:val="Normal"/>
    <w:uiPriority w:val="99"/>
    <w:semiHidden/>
    <w:unhideWhenUsed/>
    <w:rsid w:val="008154B5"/>
    <w:pPr>
      <w:spacing w:before="100" w:beforeAutospacing="1" w:after="100" w:afterAutospacing="1" w:line="240" w:lineRule="auto"/>
    </w:pPr>
    <w:rPr>
      <w:rFonts w:ascii="Times New Roman" w:hAnsi="Times New Roman" w:cs="Times New Roman"/>
      <w:sz w:val="24"/>
      <w:szCs w:val="24"/>
    </w:rPr>
  </w:style>
  <w:style w:type="table" w:customStyle="1" w:styleId="PlainTable11">
    <w:name w:val="Plain Table 11"/>
    <w:basedOn w:val="TableNormal"/>
    <w:next w:val="PlainTable1"/>
    <w:uiPriority w:val="41"/>
    <w:rsid w:val="00512529"/>
    <w:pPr>
      <w:spacing w:after="0" w:line="240"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1">
    <w:name w:val="Plain Table 1"/>
    <w:basedOn w:val="TableNormal"/>
    <w:uiPriority w:val="41"/>
    <w:rsid w:val="0051252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eader">
    <w:name w:val="header"/>
    <w:basedOn w:val="Normal"/>
    <w:link w:val="HeaderChar"/>
    <w:uiPriority w:val="99"/>
    <w:unhideWhenUsed/>
    <w:rsid w:val="001F4C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4C5B"/>
  </w:style>
  <w:style w:type="paragraph" w:styleId="Footer">
    <w:name w:val="footer"/>
    <w:basedOn w:val="Normal"/>
    <w:link w:val="FooterChar"/>
    <w:uiPriority w:val="99"/>
    <w:unhideWhenUsed/>
    <w:rsid w:val="001F4C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4C5B"/>
  </w:style>
  <w:style w:type="character" w:styleId="UnresolvedMention">
    <w:name w:val="Unresolved Mention"/>
    <w:basedOn w:val="DefaultParagraphFont"/>
    <w:uiPriority w:val="99"/>
    <w:semiHidden/>
    <w:unhideWhenUsed/>
    <w:rsid w:val="00EE712A"/>
    <w:rPr>
      <w:color w:val="605E5C"/>
      <w:shd w:val="clear" w:color="auto" w:fill="E1DFDD"/>
    </w:rPr>
  </w:style>
  <w:style w:type="paragraph" w:styleId="Title">
    <w:name w:val="Title"/>
    <w:basedOn w:val="Normal"/>
    <w:next w:val="Normal"/>
    <w:link w:val="TitleChar"/>
    <w:uiPriority w:val="10"/>
    <w:qFormat/>
    <w:rsid w:val="00A10A9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10A9B"/>
    <w:rPr>
      <w:rFonts w:asciiTheme="majorHAnsi" w:eastAsiaTheme="majorEastAsia" w:hAnsiTheme="majorHAnsi" w:cstheme="majorBidi"/>
      <w:spacing w:val="-10"/>
      <w:kern w:val="28"/>
      <w:sz w:val="56"/>
      <w:szCs w:val="56"/>
    </w:rPr>
  </w:style>
  <w:style w:type="paragraph" w:customStyle="1" w:styleId="MText">
    <w:name w:val="M.Text"/>
    <w:basedOn w:val="Normal"/>
    <w:link w:val="MTextChar"/>
    <w:qFormat/>
    <w:rsid w:val="005C4DF6"/>
    <w:pPr>
      <w:shd w:val="clear" w:color="auto" w:fill="FFFFFF"/>
      <w:spacing w:after="0"/>
    </w:pPr>
    <w:rPr>
      <w:rFonts w:eastAsia="Times New Roman" w:cs="Times New Roman"/>
      <w:color w:val="4A4A4A"/>
      <w:sz w:val="21"/>
      <w:szCs w:val="21"/>
      <w:lang w:eastAsia="en-GB"/>
    </w:rPr>
  </w:style>
  <w:style w:type="character" w:customStyle="1" w:styleId="MTextChar">
    <w:name w:val="M.Text Char"/>
    <w:basedOn w:val="DefaultParagraphFont"/>
    <w:link w:val="MText"/>
    <w:rsid w:val="005C4DF6"/>
    <w:rPr>
      <w:rFonts w:eastAsia="Times New Roman" w:cs="Times New Roman"/>
      <w:color w:val="4A4A4A"/>
      <w:sz w:val="21"/>
      <w:szCs w:val="21"/>
      <w:shd w:val="clear" w:color="auto" w:fill="FFFFFF"/>
      <w:lang w:eastAsia="en-GB"/>
    </w:rPr>
  </w:style>
  <w:style w:type="table" w:styleId="TableGrid">
    <w:name w:val="Table Grid"/>
    <w:basedOn w:val="TableNormal"/>
    <w:uiPriority w:val="39"/>
    <w:rsid w:val="00A2290A"/>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4218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521334">
      <w:bodyDiv w:val="1"/>
      <w:marLeft w:val="0"/>
      <w:marRight w:val="0"/>
      <w:marTop w:val="0"/>
      <w:marBottom w:val="0"/>
      <w:divBdr>
        <w:top w:val="none" w:sz="0" w:space="0" w:color="auto"/>
        <w:left w:val="none" w:sz="0" w:space="0" w:color="auto"/>
        <w:bottom w:val="none" w:sz="0" w:space="0" w:color="auto"/>
        <w:right w:val="none" w:sz="0" w:space="0" w:color="auto"/>
      </w:divBdr>
    </w:div>
    <w:div w:id="278800549">
      <w:bodyDiv w:val="1"/>
      <w:marLeft w:val="0"/>
      <w:marRight w:val="0"/>
      <w:marTop w:val="0"/>
      <w:marBottom w:val="0"/>
      <w:divBdr>
        <w:top w:val="none" w:sz="0" w:space="0" w:color="auto"/>
        <w:left w:val="none" w:sz="0" w:space="0" w:color="auto"/>
        <w:bottom w:val="none" w:sz="0" w:space="0" w:color="auto"/>
        <w:right w:val="none" w:sz="0" w:space="0" w:color="auto"/>
      </w:divBdr>
    </w:div>
    <w:div w:id="604112936">
      <w:bodyDiv w:val="1"/>
      <w:marLeft w:val="0"/>
      <w:marRight w:val="0"/>
      <w:marTop w:val="0"/>
      <w:marBottom w:val="0"/>
      <w:divBdr>
        <w:top w:val="none" w:sz="0" w:space="0" w:color="auto"/>
        <w:left w:val="none" w:sz="0" w:space="0" w:color="auto"/>
        <w:bottom w:val="none" w:sz="0" w:space="0" w:color="auto"/>
        <w:right w:val="none" w:sz="0" w:space="0" w:color="auto"/>
      </w:divBdr>
      <w:divsChild>
        <w:div w:id="715812830">
          <w:marLeft w:val="0"/>
          <w:marRight w:val="0"/>
          <w:marTop w:val="0"/>
          <w:marBottom w:val="0"/>
          <w:divBdr>
            <w:top w:val="none" w:sz="0" w:space="0" w:color="auto"/>
            <w:left w:val="none" w:sz="0" w:space="0" w:color="auto"/>
            <w:bottom w:val="none" w:sz="0" w:space="0" w:color="auto"/>
            <w:right w:val="none" w:sz="0" w:space="0" w:color="auto"/>
          </w:divBdr>
        </w:div>
        <w:div w:id="1384868666">
          <w:marLeft w:val="0"/>
          <w:marRight w:val="0"/>
          <w:marTop w:val="0"/>
          <w:marBottom w:val="0"/>
          <w:divBdr>
            <w:top w:val="none" w:sz="0" w:space="0" w:color="auto"/>
            <w:left w:val="none" w:sz="0" w:space="0" w:color="auto"/>
            <w:bottom w:val="none" w:sz="0" w:space="0" w:color="auto"/>
            <w:right w:val="none" w:sz="0" w:space="0" w:color="auto"/>
          </w:divBdr>
        </w:div>
        <w:div w:id="1086465131">
          <w:marLeft w:val="0"/>
          <w:marRight w:val="0"/>
          <w:marTop w:val="0"/>
          <w:marBottom w:val="0"/>
          <w:divBdr>
            <w:top w:val="none" w:sz="0" w:space="0" w:color="auto"/>
            <w:left w:val="none" w:sz="0" w:space="0" w:color="auto"/>
            <w:bottom w:val="none" w:sz="0" w:space="0" w:color="auto"/>
            <w:right w:val="none" w:sz="0" w:space="0" w:color="auto"/>
          </w:divBdr>
        </w:div>
      </w:divsChild>
    </w:div>
    <w:div w:id="709114684">
      <w:bodyDiv w:val="1"/>
      <w:marLeft w:val="0"/>
      <w:marRight w:val="0"/>
      <w:marTop w:val="0"/>
      <w:marBottom w:val="0"/>
      <w:divBdr>
        <w:top w:val="none" w:sz="0" w:space="0" w:color="auto"/>
        <w:left w:val="none" w:sz="0" w:space="0" w:color="auto"/>
        <w:bottom w:val="none" w:sz="0" w:space="0" w:color="auto"/>
        <w:right w:val="none" w:sz="0" w:space="0" w:color="auto"/>
      </w:divBdr>
    </w:div>
    <w:div w:id="1000161093">
      <w:bodyDiv w:val="1"/>
      <w:marLeft w:val="0"/>
      <w:marRight w:val="0"/>
      <w:marTop w:val="0"/>
      <w:marBottom w:val="0"/>
      <w:divBdr>
        <w:top w:val="none" w:sz="0" w:space="0" w:color="auto"/>
        <w:left w:val="none" w:sz="0" w:space="0" w:color="auto"/>
        <w:bottom w:val="none" w:sz="0" w:space="0" w:color="auto"/>
        <w:right w:val="none" w:sz="0" w:space="0" w:color="auto"/>
      </w:divBdr>
    </w:div>
    <w:div w:id="1697274838">
      <w:bodyDiv w:val="1"/>
      <w:marLeft w:val="0"/>
      <w:marRight w:val="0"/>
      <w:marTop w:val="0"/>
      <w:marBottom w:val="0"/>
      <w:divBdr>
        <w:top w:val="none" w:sz="0" w:space="0" w:color="auto"/>
        <w:left w:val="none" w:sz="0" w:space="0" w:color="auto"/>
        <w:bottom w:val="none" w:sz="0" w:space="0" w:color="auto"/>
        <w:right w:val="none" w:sz="0" w:space="0" w:color="auto"/>
      </w:divBdr>
    </w:div>
    <w:div w:id="1748645226">
      <w:bodyDiv w:val="1"/>
      <w:marLeft w:val="0"/>
      <w:marRight w:val="0"/>
      <w:marTop w:val="0"/>
      <w:marBottom w:val="0"/>
      <w:divBdr>
        <w:top w:val="none" w:sz="0" w:space="0" w:color="auto"/>
        <w:left w:val="none" w:sz="0" w:space="0" w:color="auto"/>
        <w:bottom w:val="none" w:sz="0" w:space="0" w:color="auto"/>
        <w:right w:val="none" w:sz="0" w:space="0" w:color="auto"/>
      </w:divBdr>
    </w:div>
    <w:div w:id="206668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dgpulse.unctad.org/"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unctad.org/en/pages/diae/world%20investment%20report/wir-series.aspx" TargetMode="External"/><Relationship Id="rId17" Type="http://schemas.openxmlformats.org/officeDocument/2006/relationships/hyperlink" Target="https://unctad.org/en/pages/aldc/Least%20Developed%20Countries/UN-list-of-Least-Developed-Countries.aspx" TargetMode="External"/><Relationship Id="rId2" Type="http://schemas.openxmlformats.org/officeDocument/2006/relationships/customXml" Target="../customXml/item2.xml"/><Relationship Id="rId16" Type="http://schemas.openxmlformats.org/officeDocument/2006/relationships/hyperlink" Target="https://unctad.org/en/pages/aldc/Least%20Developed%20Countries/UN-list-of-Least-Developed-Countries.asp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nvestmentpolicy.unctad.org/" TargetMode="External"/><Relationship Id="rId5" Type="http://schemas.openxmlformats.org/officeDocument/2006/relationships/numbering" Target="numbering.xml"/><Relationship Id="rId15" Type="http://schemas.openxmlformats.org/officeDocument/2006/relationships/hyperlink" Target="https://sdgpulse.unctad.org/investmen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nctad.org/en/pages/publications/Global-Investment-Trends-Monitor-(Serie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E6135625EDE924B8C759341E8045347" ma:contentTypeVersion="11" ma:contentTypeDescription="Create a new document." ma:contentTypeScope="" ma:versionID="608807e461cf4dc38e783545f054678d">
  <xsd:schema xmlns:xsd="http://www.w3.org/2001/XMLSchema" xmlns:xs="http://www.w3.org/2001/XMLSchema" xmlns:p="http://schemas.microsoft.com/office/2006/metadata/properties" xmlns:ns3="216f5fd1-64b5-46a6-a50d-1afd4873157f" xmlns:ns4="31eeb98e-90e3-4d81-af45-df7da42028c0" targetNamespace="http://schemas.microsoft.com/office/2006/metadata/properties" ma:root="true" ma:fieldsID="64e5ada70092ba12260d3d9c67a6cd16" ns3:_="" ns4:_="">
    <xsd:import namespace="216f5fd1-64b5-46a6-a50d-1afd4873157f"/>
    <xsd:import namespace="31eeb98e-90e3-4d81-af45-df7da42028c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f5fd1-64b5-46a6-a50d-1afd487315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eeb98e-90e3-4d81-af45-df7da42028c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C20C3-262A-4F71-9232-C6DEEF4F2BAC}">
  <ds:schemaRefs>
    <ds:schemaRef ds:uri="216f5fd1-64b5-46a6-a50d-1afd4873157f"/>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31eeb98e-90e3-4d81-af45-df7da42028c0"/>
    <ds:schemaRef ds:uri="http://www.w3.org/XML/1998/namespace"/>
    <ds:schemaRef ds:uri="http://purl.org/dc/dcmitype/"/>
  </ds:schemaRefs>
</ds:datastoreItem>
</file>

<file path=customXml/itemProps2.xml><?xml version="1.0" encoding="utf-8"?>
<ds:datastoreItem xmlns:ds="http://schemas.openxmlformats.org/officeDocument/2006/customXml" ds:itemID="{947A97D0-9600-4CF9-9C03-8D169CF77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6f5fd1-64b5-46a6-a50d-1afd4873157f"/>
    <ds:schemaRef ds:uri="31eeb98e-90e3-4d81-af45-df7da4202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3D6217-F5FD-40DF-A9D9-A344CAD187B4}">
  <ds:schemaRefs>
    <ds:schemaRef ds:uri="http://schemas.microsoft.com/sharepoint/v3/contenttype/forms"/>
  </ds:schemaRefs>
</ds:datastoreItem>
</file>

<file path=customXml/itemProps4.xml><?xml version="1.0" encoding="utf-8"?>
<ds:datastoreItem xmlns:ds="http://schemas.openxmlformats.org/officeDocument/2006/customXml" ds:itemID="{BAACC3B6-0DAF-4350-828C-526651479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4029</Words>
  <Characters>22967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 Peltola</dc:creator>
  <cp:keywords/>
  <dc:description/>
  <cp:lastModifiedBy>Anu Peltola</cp:lastModifiedBy>
  <cp:revision>6</cp:revision>
  <cp:lastPrinted>2019-11-14T15:24:00Z</cp:lastPrinted>
  <dcterms:created xsi:type="dcterms:W3CDTF">2019-11-14T16:37:00Z</dcterms:created>
  <dcterms:modified xsi:type="dcterms:W3CDTF">2019-11-14T16:52:00Z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0x0101000E6135625EDE924B8C759341E8045347</vt:lpwstr>
  </property>
</Properties>
</file>